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6C274" w14:textId="77777777" w:rsidR="000A4E4E" w:rsidRPr="005628AD" w:rsidRDefault="00026002" w:rsidP="00DA2F0F">
      <w:pPr>
        <w:pStyle w:val="BNPPF-HeaderLocationDate-White"/>
        <w:rPr>
          <w:lang w:val="nl-NL"/>
        </w:rPr>
        <w:sectPr w:rsidR="000A4E4E" w:rsidRPr="005628AD" w:rsidSect="001D4D1B">
          <w:headerReference w:type="default" r:id="rId11"/>
          <w:footerReference w:type="default" r:id="rId12"/>
          <w:headerReference w:type="first" r:id="rId13"/>
          <w:footerReference w:type="first" r:id="rId14"/>
          <w:endnotePr>
            <w:numFmt w:val="decimal"/>
          </w:endnotePr>
          <w:type w:val="continuous"/>
          <w:pgSz w:w="11906" w:h="16838" w:code="9"/>
          <w:pgMar w:top="1474" w:right="907" w:bottom="1928" w:left="851" w:header="0" w:footer="1094" w:gutter="0"/>
          <w:cols w:space="708"/>
          <w:titlePg/>
          <w:docGrid w:linePitch="360"/>
        </w:sectPr>
      </w:pPr>
      <w:r w:rsidRPr="00026002">
        <w:rPr>
          <w:noProof/>
        </w:rPr>
        <mc:AlternateContent>
          <mc:Choice Requires="wps">
            <w:drawing>
              <wp:anchor distT="0" distB="0" distL="114300" distR="114300" simplePos="0" relativeHeight="251658240" behindDoc="0" locked="1" layoutInCell="1" allowOverlap="1" wp14:anchorId="5655307F" wp14:editId="5CB25907">
                <wp:simplePos x="0" y="0"/>
                <wp:positionH relativeFrom="page">
                  <wp:posOffset>2623820</wp:posOffset>
                </wp:positionH>
                <wp:positionV relativeFrom="page">
                  <wp:posOffset>94615</wp:posOffset>
                </wp:positionV>
                <wp:extent cx="4932680" cy="1115695"/>
                <wp:effectExtent l="0" t="0" r="1270" b="8255"/>
                <wp:wrapNone/>
                <wp:docPr id="976102023" name="Freeform: Shape 97610202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32680" cy="1115695"/>
                        </a:xfrm>
                        <a:custGeom>
                          <a:avLst/>
                          <a:gdLst>
                            <a:gd name="connsiteX0" fmla="*/ 135035 w 7138800"/>
                            <a:gd name="connsiteY0" fmla="*/ 135852 h 2570400"/>
                            <a:gd name="connsiteX1" fmla="*/ 135035 w 7138800"/>
                            <a:gd name="connsiteY1" fmla="*/ 2434549 h 2570400"/>
                            <a:gd name="connsiteX2" fmla="*/ 2432964 w 7138800"/>
                            <a:gd name="connsiteY2" fmla="*/ 2434549 h 2570400"/>
                            <a:gd name="connsiteX3" fmla="*/ 2432964 w 7138800"/>
                            <a:gd name="connsiteY3" fmla="*/ 135852 h 2570400"/>
                            <a:gd name="connsiteX4" fmla="*/ 0 w 7138800"/>
                            <a:gd name="connsiteY4" fmla="*/ 0 h 2570400"/>
                            <a:gd name="connsiteX5" fmla="*/ 7138800 w 7138800"/>
                            <a:gd name="connsiteY5" fmla="*/ 0 h 2570400"/>
                            <a:gd name="connsiteX6" fmla="*/ 7138800 w 7138800"/>
                            <a:gd name="connsiteY6" fmla="*/ 2570400 h 2570400"/>
                            <a:gd name="connsiteX7" fmla="*/ 0 w 7138800"/>
                            <a:gd name="connsiteY7" fmla="*/ 2570400 h 2570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38800" h="2570400">
                              <a:moveTo>
                                <a:pt x="135035" y="135852"/>
                              </a:moveTo>
                              <a:lnTo>
                                <a:pt x="135035" y="2434549"/>
                              </a:lnTo>
                              <a:lnTo>
                                <a:pt x="2432964" y="2434549"/>
                              </a:lnTo>
                              <a:lnTo>
                                <a:pt x="2432964" y="135852"/>
                              </a:lnTo>
                              <a:close/>
                              <a:moveTo>
                                <a:pt x="0" y="0"/>
                              </a:moveTo>
                              <a:lnTo>
                                <a:pt x="7138800" y="0"/>
                              </a:lnTo>
                              <a:lnTo>
                                <a:pt x="7138800" y="2570400"/>
                              </a:lnTo>
                              <a:lnTo>
                                <a:pt x="0" y="2570400"/>
                              </a:lnTo>
                              <a:close/>
                            </a:path>
                          </a:pathLst>
                        </a:custGeom>
                        <a:solidFill>
                          <a:schemeClr val="tx2"/>
                        </a:solidFill>
                        <a:ln>
                          <a:noFill/>
                          <a:prstDash/>
                        </a:ln>
                        <a:effectLst/>
                      </wps:spPr>
                      <wps:txbx>
                        <w:txbxContent>
                          <w:p w14:paraId="3D8EE08A" w14:textId="77E599AF" w:rsidR="00026002" w:rsidRPr="00832A14" w:rsidRDefault="00832A14" w:rsidP="00026002">
                            <w:pPr>
                              <w:spacing w:line="240" w:lineRule="auto"/>
                              <w:textAlignment w:val="baseline"/>
                              <w:rPr>
                                <w:rFonts w:ascii="BNPP Sans Condensed" w:hAnsi="BNPP Sans Condensed" w:cs="Arial"/>
                                <w:b/>
                                <w:bCs/>
                                <w:caps/>
                                <w:color w:val="FFFFFF" w:themeColor="background1"/>
                                <w:kern w:val="24"/>
                                <w:position w:val="1"/>
                                <w:sz w:val="60"/>
                                <w:szCs w:val="60"/>
                                <w:lang w:val="fr-BE"/>
                              </w:rPr>
                            </w:pPr>
                            <w:r w:rsidRPr="00832A14">
                              <w:rPr>
                                <w:rFonts w:ascii="BNPP Sans Condensed" w:hAnsi="BNPP Sans Condensed" w:cs="Arial"/>
                                <w:b/>
                                <w:bCs/>
                                <w:caps/>
                                <w:color w:val="FFFFFF" w:themeColor="background1"/>
                                <w:kern w:val="24"/>
                                <w:position w:val="1"/>
                                <w:sz w:val="60"/>
                                <w:szCs w:val="60"/>
                                <w:lang w:val="fr-BE"/>
                              </w:rPr>
                              <w:t>COmmuniqué de p</w:t>
                            </w:r>
                            <w:r>
                              <w:rPr>
                                <w:rFonts w:ascii="BNPP Sans Condensed" w:hAnsi="BNPP Sans Condensed" w:cs="Arial"/>
                                <w:b/>
                                <w:bCs/>
                                <w:caps/>
                                <w:color w:val="FFFFFF" w:themeColor="background1"/>
                                <w:kern w:val="24"/>
                                <w:position w:val="1"/>
                                <w:sz w:val="60"/>
                                <w:szCs w:val="60"/>
                                <w:lang w:val="fr-BE"/>
                              </w:rPr>
                              <w:t>resse</w:t>
                            </w:r>
                          </w:p>
                          <w:p w14:paraId="631A348E" w14:textId="0575C1C0" w:rsidR="00026002" w:rsidRPr="00832A14" w:rsidRDefault="00832A14" w:rsidP="00026002">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Bruxelles</w:t>
                            </w:r>
                            <w:r w:rsidR="00026002" w:rsidRPr="00832A14">
                              <w:rPr>
                                <w:rFonts w:ascii="BNPP Sans" w:hAnsi="BNPP Sans" w:cs="Arial"/>
                                <w:color w:val="FFFFFF" w:themeColor="background1"/>
                                <w:kern w:val="24"/>
                                <w:szCs w:val="20"/>
                                <w:lang w:val="fr-BE"/>
                              </w:rPr>
                              <w:t xml:space="preserve">, </w:t>
                            </w:r>
                            <w:r w:rsidR="00CE3450">
                              <w:rPr>
                                <w:rFonts w:ascii="BNPP Sans" w:hAnsi="BNPP Sans" w:cs="Arial"/>
                                <w:color w:val="FFFFFF" w:themeColor="background1"/>
                                <w:kern w:val="24"/>
                                <w:szCs w:val="20"/>
                                <w:lang w:val="fr-BE"/>
                              </w:rPr>
                              <w:t>4</w:t>
                            </w:r>
                            <w:r w:rsidR="006C163E" w:rsidRPr="00F83D75">
                              <w:rPr>
                                <w:rFonts w:ascii="BNPP Sans" w:hAnsi="BNPP Sans" w:cs="Arial"/>
                                <w:color w:val="FFFFFF" w:themeColor="background1"/>
                                <w:kern w:val="24"/>
                                <w:szCs w:val="20"/>
                                <w:lang w:val="fr-BE"/>
                              </w:rPr>
                              <w:t xml:space="preserve"> </w:t>
                            </w:r>
                            <w:r w:rsidR="00CE3450">
                              <w:rPr>
                                <w:rFonts w:ascii="BNPP Sans" w:hAnsi="BNPP Sans" w:cs="Arial"/>
                                <w:color w:val="FFFFFF" w:themeColor="background1"/>
                                <w:kern w:val="24"/>
                                <w:szCs w:val="20"/>
                                <w:lang w:val="fr-BE"/>
                              </w:rPr>
                              <w:t>décembre</w:t>
                            </w:r>
                            <w:r w:rsidR="00026002" w:rsidRPr="00832A14">
                              <w:rPr>
                                <w:rFonts w:ascii="BNPP Sans" w:hAnsi="BNPP Sans" w:cs="Arial"/>
                                <w:color w:val="FFFFFF" w:themeColor="background1"/>
                                <w:kern w:val="24"/>
                                <w:szCs w:val="20"/>
                                <w:lang w:val="fr-BE"/>
                              </w:rPr>
                              <w:t xml:space="preserve"> 202</w:t>
                            </w:r>
                            <w:r w:rsidR="009B5227" w:rsidRPr="00832A14">
                              <w:rPr>
                                <w:rFonts w:ascii="BNPP Sans" w:hAnsi="BNPP Sans" w:cs="Arial"/>
                                <w:color w:val="FFFFFF" w:themeColor="background1"/>
                                <w:kern w:val="24"/>
                                <w:szCs w:val="20"/>
                                <w:lang w:val="fr-BE"/>
                              </w:rPr>
                              <w:t>4</w:t>
                            </w:r>
                          </w:p>
                        </w:txbxContent>
                      </wps:txbx>
                      <wps:bodyPr rot="0" spcFirstLastPara="0" vertOverflow="overflow" horzOverflow="overflow" vert="horz" wrap="square" lIns="180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307F" id="Freeform: Shape 976102023" o:spid="_x0000_s1026" style="position:absolute;margin-left:206.6pt;margin-top:7.45pt;width:388.4pt;height:8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138800,25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" adj="-11796480,,5400" path="m135035,135852r,2298697l2432964,2434549r,-2298697l135035,135852xm,l7138800,r,2570400l,2570400,,xe" fillcolor="#00915a [3215]" stroked="f">
                <v:stroke joinstyle="miter"/>
                <v:formulas/>
                <v:path arrowok="t" o:connecttype="custom" o:connectlocs="93305,58967;93305,1056728;1681099,1056728;1681099,58967;0,0;4932680,0;4932680,1115695;0,1115695" o:connectangles="0,0,0,0,0,0,0,0" textboxrect="0,0,7138800,2570400"/>
                <o:lock v:ext="edit" grouping="t"/>
                <v:textbox inset="50mm,0,5mm,0">
                  <w:txbxContent>
                    <w:p w14:paraId="3D8EE08A" w14:textId="77E599AF" w:rsidR="00026002" w:rsidRPr="00832A14" w:rsidRDefault="00832A14" w:rsidP="00026002">
                      <w:pPr>
                        <w:spacing w:line="240" w:lineRule="auto"/>
                        <w:textAlignment w:val="baseline"/>
                        <w:rPr>
                          <w:rFonts w:ascii="BNPP Sans Condensed" w:hAnsi="BNPP Sans Condensed" w:cs="Arial"/>
                          <w:b/>
                          <w:bCs/>
                          <w:caps/>
                          <w:color w:val="FFFFFF" w:themeColor="background1"/>
                          <w:kern w:val="24"/>
                          <w:position w:val="1"/>
                          <w:sz w:val="60"/>
                          <w:szCs w:val="60"/>
                          <w:lang w:val="fr-BE"/>
                        </w:rPr>
                      </w:pPr>
                      <w:r w:rsidRPr="00832A14">
                        <w:rPr>
                          <w:rFonts w:ascii="BNPP Sans Condensed" w:hAnsi="BNPP Sans Condensed" w:cs="Arial"/>
                          <w:b/>
                          <w:bCs/>
                          <w:caps/>
                          <w:color w:val="FFFFFF" w:themeColor="background1"/>
                          <w:kern w:val="24"/>
                          <w:position w:val="1"/>
                          <w:sz w:val="60"/>
                          <w:szCs w:val="60"/>
                          <w:lang w:val="fr-BE"/>
                        </w:rPr>
                        <w:t>COmmuniqué de p</w:t>
                      </w:r>
                      <w:r>
                        <w:rPr>
                          <w:rFonts w:ascii="BNPP Sans Condensed" w:hAnsi="BNPP Sans Condensed" w:cs="Arial"/>
                          <w:b/>
                          <w:bCs/>
                          <w:caps/>
                          <w:color w:val="FFFFFF" w:themeColor="background1"/>
                          <w:kern w:val="24"/>
                          <w:position w:val="1"/>
                          <w:sz w:val="60"/>
                          <w:szCs w:val="60"/>
                          <w:lang w:val="fr-BE"/>
                        </w:rPr>
                        <w:t>resse</w:t>
                      </w:r>
                    </w:p>
                    <w:p w14:paraId="631A348E" w14:textId="0575C1C0" w:rsidR="00026002" w:rsidRPr="00832A14" w:rsidRDefault="00832A14" w:rsidP="00026002">
                      <w:pPr>
                        <w:spacing w:line="240" w:lineRule="auto"/>
                        <w:ind w:left="11"/>
                        <w:textAlignment w:val="baseline"/>
                        <w:rPr>
                          <w:rFonts w:ascii="BNPP Sans" w:hAnsi="BNPP Sans" w:cs="Arial"/>
                          <w:color w:val="FFFFFF" w:themeColor="background1"/>
                          <w:kern w:val="24"/>
                          <w:szCs w:val="20"/>
                          <w:lang w:val="fr-BE"/>
                        </w:rPr>
                      </w:pPr>
                      <w:r>
                        <w:rPr>
                          <w:rFonts w:ascii="BNPP Sans" w:hAnsi="BNPP Sans" w:cs="Arial"/>
                          <w:color w:val="FFFFFF" w:themeColor="background1"/>
                          <w:kern w:val="24"/>
                          <w:szCs w:val="20"/>
                          <w:lang w:val="fr-BE"/>
                        </w:rPr>
                        <w:t>Bruxelles</w:t>
                      </w:r>
                      <w:r w:rsidR="00026002" w:rsidRPr="00832A14">
                        <w:rPr>
                          <w:rFonts w:ascii="BNPP Sans" w:hAnsi="BNPP Sans" w:cs="Arial"/>
                          <w:color w:val="FFFFFF" w:themeColor="background1"/>
                          <w:kern w:val="24"/>
                          <w:szCs w:val="20"/>
                          <w:lang w:val="fr-BE"/>
                        </w:rPr>
                        <w:t xml:space="preserve">, </w:t>
                      </w:r>
                      <w:r w:rsidR="00CE3450">
                        <w:rPr>
                          <w:rFonts w:ascii="BNPP Sans" w:hAnsi="BNPP Sans" w:cs="Arial"/>
                          <w:color w:val="FFFFFF" w:themeColor="background1"/>
                          <w:kern w:val="24"/>
                          <w:szCs w:val="20"/>
                          <w:lang w:val="fr-BE"/>
                        </w:rPr>
                        <w:t>4</w:t>
                      </w:r>
                      <w:r w:rsidR="006C163E" w:rsidRPr="00F83D75">
                        <w:rPr>
                          <w:rFonts w:ascii="BNPP Sans" w:hAnsi="BNPP Sans" w:cs="Arial"/>
                          <w:color w:val="FFFFFF" w:themeColor="background1"/>
                          <w:kern w:val="24"/>
                          <w:szCs w:val="20"/>
                          <w:lang w:val="fr-BE"/>
                        </w:rPr>
                        <w:t xml:space="preserve"> </w:t>
                      </w:r>
                      <w:r w:rsidR="00CE3450">
                        <w:rPr>
                          <w:rFonts w:ascii="BNPP Sans" w:hAnsi="BNPP Sans" w:cs="Arial"/>
                          <w:color w:val="FFFFFF" w:themeColor="background1"/>
                          <w:kern w:val="24"/>
                          <w:szCs w:val="20"/>
                          <w:lang w:val="fr-BE"/>
                        </w:rPr>
                        <w:t>décembre</w:t>
                      </w:r>
                      <w:r w:rsidR="00026002" w:rsidRPr="00832A14">
                        <w:rPr>
                          <w:rFonts w:ascii="BNPP Sans" w:hAnsi="BNPP Sans" w:cs="Arial"/>
                          <w:color w:val="FFFFFF" w:themeColor="background1"/>
                          <w:kern w:val="24"/>
                          <w:szCs w:val="20"/>
                          <w:lang w:val="fr-BE"/>
                        </w:rPr>
                        <w:t xml:space="preserve"> 202</w:t>
                      </w:r>
                      <w:r w:rsidR="009B5227" w:rsidRPr="00832A14">
                        <w:rPr>
                          <w:rFonts w:ascii="BNPP Sans" w:hAnsi="BNPP Sans" w:cs="Arial"/>
                          <w:color w:val="FFFFFF" w:themeColor="background1"/>
                          <w:kern w:val="24"/>
                          <w:szCs w:val="20"/>
                          <w:lang w:val="fr-BE"/>
                        </w:rPr>
                        <w:t>4</w:t>
                      </w:r>
                    </w:p>
                  </w:txbxContent>
                </v:textbox>
                <w10:wrap anchorx="page" anchory="page"/>
                <w10:anchorlock/>
              </v:shape>
            </w:pict>
          </mc:Fallback>
        </mc:AlternateContent>
      </w:r>
    </w:p>
    <w:p w14:paraId="5C183CB6" w14:textId="17F41EBE" w:rsidR="0076462A" w:rsidRDefault="00172E75" w:rsidP="00ED65CF">
      <w:pPr>
        <w:ind w:left="-142" w:right="-114"/>
        <w:jc w:val="center"/>
        <w:rPr>
          <w:b/>
          <w:bCs/>
          <w:i/>
          <w:iCs/>
          <w:lang w:val="fr-BE"/>
        </w:rPr>
      </w:pPr>
      <w:r>
        <w:rPr>
          <w:rFonts w:ascii="BNPP Sans Condensed" w:eastAsia="BNPPSansCondensed-Bold" w:hAnsi="BNPP Sans Condensed" w:cs="BNPPSansCondensed-Bold"/>
          <w:b/>
          <w:bCs/>
          <w:caps/>
          <w:color w:val="00915A" w:themeColor="text2"/>
          <w:spacing w:val="-2"/>
          <w:sz w:val="60"/>
          <w:szCs w:val="60"/>
          <w:lang w:val="fr-BE" w:eastAsia="en-US"/>
        </w:rPr>
        <w:t>8</w:t>
      </w:r>
      <w:r w:rsidRPr="004B1A89">
        <w:rPr>
          <w:rFonts w:ascii="BNPP Sans Condensed" w:eastAsia="BNPPSansCondensed-Bold" w:hAnsi="BNPP Sans Condensed" w:cs="BNPPSansCondensed-Bold"/>
          <w:b/>
          <w:bCs/>
          <w:caps/>
          <w:color w:val="00915A" w:themeColor="text2"/>
          <w:spacing w:val="-2"/>
          <w:sz w:val="60"/>
          <w:szCs w:val="60"/>
          <w:lang w:val="fr-BE" w:eastAsia="en-US"/>
        </w:rPr>
        <w:t xml:space="preserve"> </w:t>
      </w:r>
      <w:r w:rsidR="004B1A89" w:rsidRPr="004B1A89">
        <w:rPr>
          <w:rFonts w:ascii="BNPP Sans Condensed" w:eastAsia="BNPPSansCondensed-Bold" w:hAnsi="BNPP Sans Condensed" w:cs="BNPPSansCondensed-Bold"/>
          <w:b/>
          <w:bCs/>
          <w:caps/>
          <w:color w:val="00915A" w:themeColor="text2"/>
          <w:spacing w:val="-2"/>
          <w:sz w:val="60"/>
          <w:szCs w:val="60"/>
          <w:lang w:val="fr-BE" w:eastAsia="en-US"/>
        </w:rPr>
        <w:t xml:space="preserve">Belges </w:t>
      </w:r>
      <w:r w:rsidR="00C011FA">
        <w:rPr>
          <w:rFonts w:ascii="BNPP Sans Condensed" w:eastAsia="BNPPSansCondensed-Bold" w:hAnsi="BNPP Sans Condensed" w:cs="BNPPSansCondensed-Bold"/>
          <w:b/>
          <w:bCs/>
          <w:caps/>
          <w:color w:val="00915A" w:themeColor="text2"/>
          <w:spacing w:val="-2"/>
          <w:sz w:val="60"/>
          <w:szCs w:val="60"/>
          <w:lang w:val="fr-BE" w:eastAsia="en-US"/>
        </w:rPr>
        <w:t xml:space="preserve">sur </w:t>
      </w:r>
      <w:r w:rsidR="00074CA9">
        <w:rPr>
          <w:rFonts w:ascii="BNPP Sans Condensed" w:eastAsia="BNPPSansCondensed-Bold" w:hAnsi="BNPP Sans Condensed" w:cs="BNPPSansCondensed-Bold"/>
          <w:b/>
          <w:bCs/>
          <w:caps/>
          <w:color w:val="00915A" w:themeColor="text2"/>
          <w:spacing w:val="-2"/>
          <w:sz w:val="60"/>
          <w:szCs w:val="60"/>
          <w:lang w:val="fr-BE" w:eastAsia="en-US"/>
        </w:rPr>
        <w:t>10</w:t>
      </w:r>
      <w:r w:rsidR="00C011FA">
        <w:rPr>
          <w:rFonts w:ascii="BNPP Sans Condensed" w:eastAsia="BNPPSansCondensed-Bold" w:hAnsi="BNPP Sans Condensed" w:cs="BNPPSansCondensed-Bold"/>
          <w:b/>
          <w:bCs/>
          <w:caps/>
          <w:color w:val="00915A" w:themeColor="text2"/>
          <w:spacing w:val="-2"/>
          <w:sz w:val="60"/>
          <w:szCs w:val="60"/>
          <w:lang w:val="fr-BE" w:eastAsia="en-US"/>
        </w:rPr>
        <w:t xml:space="preserve"> </w:t>
      </w:r>
      <w:r w:rsidR="00074CA9">
        <w:rPr>
          <w:rFonts w:ascii="BNPP Sans Condensed" w:eastAsia="BNPPSansCondensed-Bold" w:hAnsi="BNPP Sans Condensed" w:cs="BNPPSansCondensed-Bold"/>
          <w:b/>
          <w:bCs/>
          <w:caps/>
          <w:color w:val="00915A" w:themeColor="text2"/>
          <w:spacing w:val="-2"/>
          <w:sz w:val="60"/>
          <w:szCs w:val="60"/>
          <w:lang w:val="fr-BE" w:eastAsia="en-US"/>
        </w:rPr>
        <w:t>prennent</w:t>
      </w:r>
      <w:r w:rsidR="00074CA9" w:rsidRPr="00074CA9">
        <w:rPr>
          <w:rFonts w:ascii="BNPP Sans Condensed" w:eastAsia="BNPPSansCondensed-Bold" w:hAnsi="BNPP Sans Condensed" w:cs="BNPPSansCondensed-Bold"/>
          <w:b/>
          <w:bCs/>
          <w:caps/>
          <w:color w:val="00915A" w:themeColor="text2"/>
          <w:spacing w:val="-2"/>
          <w:sz w:val="60"/>
          <w:szCs w:val="60"/>
          <w:lang w:val="fr-BE" w:eastAsia="en-US"/>
        </w:rPr>
        <w:t xml:space="preserve"> </w:t>
      </w:r>
      <w:r w:rsidR="00444B2D">
        <w:rPr>
          <w:rFonts w:ascii="BNPP Sans Condensed" w:eastAsia="BNPPSansCondensed-Bold" w:hAnsi="BNPP Sans Condensed" w:cs="BNPPSansCondensed-Bold"/>
          <w:b/>
          <w:bCs/>
          <w:caps/>
          <w:color w:val="00915A" w:themeColor="text2"/>
          <w:spacing w:val="-2"/>
          <w:sz w:val="60"/>
          <w:szCs w:val="60"/>
          <w:lang w:val="fr-BE" w:eastAsia="en-US"/>
        </w:rPr>
        <w:t xml:space="preserve">déjà </w:t>
      </w:r>
      <w:r w:rsidR="00074CA9" w:rsidRPr="00074CA9">
        <w:rPr>
          <w:rFonts w:ascii="BNPP Sans Condensed" w:eastAsia="BNPPSansCondensed-Bold" w:hAnsi="BNPP Sans Condensed" w:cs="BNPPSansCondensed-Bold"/>
          <w:b/>
          <w:bCs/>
          <w:caps/>
          <w:color w:val="00915A" w:themeColor="text2"/>
          <w:spacing w:val="-2"/>
          <w:sz w:val="60"/>
          <w:szCs w:val="60"/>
          <w:lang w:val="fr-BE" w:eastAsia="en-US"/>
        </w:rPr>
        <w:t xml:space="preserve">des mesures en matière de gestion financière </w:t>
      </w:r>
      <w:r w:rsidR="00074CA9">
        <w:rPr>
          <w:rFonts w:ascii="BNPP Sans Condensed" w:eastAsia="BNPPSansCondensed-Bold" w:hAnsi="BNPP Sans Condensed" w:cs="BNPPSansCondensed-Bold"/>
          <w:b/>
          <w:bCs/>
          <w:caps/>
          <w:color w:val="00915A" w:themeColor="text2"/>
          <w:spacing w:val="-2"/>
          <w:sz w:val="60"/>
          <w:szCs w:val="60"/>
          <w:lang w:val="fr-BE" w:eastAsia="en-US"/>
        </w:rPr>
        <w:t>mais</w:t>
      </w:r>
      <w:r w:rsidR="00444B2D">
        <w:rPr>
          <w:rFonts w:ascii="BNPP Sans Condensed" w:eastAsia="BNPPSansCondensed-Bold" w:hAnsi="BNPP Sans Condensed" w:cs="BNPPSansCondensed-Bold"/>
          <w:b/>
          <w:bCs/>
          <w:caps/>
          <w:color w:val="00915A" w:themeColor="text2"/>
          <w:spacing w:val="-2"/>
          <w:sz w:val="60"/>
          <w:szCs w:val="60"/>
          <w:lang w:val="fr-BE" w:eastAsia="en-US"/>
        </w:rPr>
        <w:t xml:space="preserve"> souhaitent en faire plus</w:t>
      </w:r>
    </w:p>
    <w:p w14:paraId="3B095548" w14:textId="5C9BDF94" w:rsidR="00D40126" w:rsidRDefault="004B1A89" w:rsidP="5AB253B5">
      <w:pPr>
        <w:rPr>
          <w:b/>
          <w:bCs/>
          <w:i/>
          <w:iCs/>
          <w:lang w:val="fr-BE"/>
        </w:rPr>
      </w:pPr>
      <w:r w:rsidRPr="004B1A89">
        <w:rPr>
          <w:b/>
          <w:bCs/>
          <w:i/>
          <w:iCs/>
          <w:lang w:val="fr-BE"/>
        </w:rPr>
        <w:t xml:space="preserve">BNP Paribas Fortis </w:t>
      </w:r>
      <w:r w:rsidR="00852186">
        <w:rPr>
          <w:b/>
          <w:bCs/>
          <w:i/>
          <w:iCs/>
          <w:lang w:val="fr-BE"/>
        </w:rPr>
        <w:t>publie</w:t>
      </w:r>
      <w:r w:rsidRPr="004B1A89">
        <w:rPr>
          <w:b/>
          <w:bCs/>
          <w:i/>
          <w:iCs/>
          <w:lang w:val="fr-BE"/>
        </w:rPr>
        <w:t xml:space="preserve"> aujourd</w:t>
      </w:r>
      <w:r w:rsidR="00245777">
        <w:rPr>
          <w:b/>
          <w:bCs/>
          <w:i/>
          <w:iCs/>
          <w:lang w:val="fr-BE"/>
        </w:rPr>
        <w:t>’</w:t>
      </w:r>
      <w:r w:rsidRPr="004B1A89">
        <w:rPr>
          <w:b/>
          <w:bCs/>
          <w:i/>
          <w:iCs/>
          <w:lang w:val="fr-BE"/>
        </w:rPr>
        <w:t xml:space="preserve">hui les résultats de </w:t>
      </w:r>
      <w:r w:rsidR="006673A6">
        <w:rPr>
          <w:b/>
          <w:bCs/>
          <w:i/>
          <w:iCs/>
          <w:lang w:val="fr-BE"/>
        </w:rPr>
        <w:t xml:space="preserve">son </w:t>
      </w:r>
      <w:r w:rsidRPr="004B1A89">
        <w:rPr>
          <w:b/>
          <w:bCs/>
          <w:i/>
          <w:iCs/>
          <w:lang w:val="fr-BE"/>
        </w:rPr>
        <w:t>étude "</w:t>
      </w:r>
      <w:proofErr w:type="spellStart"/>
      <w:r w:rsidRPr="004B1A89">
        <w:rPr>
          <w:b/>
          <w:bCs/>
          <w:i/>
          <w:iCs/>
          <w:lang w:val="fr-BE"/>
        </w:rPr>
        <w:t>AskYourBank</w:t>
      </w:r>
      <w:proofErr w:type="spellEnd"/>
      <w:r w:rsidRPr="004B1A89">
        <w:rPr>
          <w:b/>
          <w:bCs/>
          <w:i/>
          <w:iCs/>
          <w:lang w:val="fr-BE"/>
        </w:rPr>
        <w:t>", mettant en lumière les préoccupations</w:t>
      </w:r>
      <w:r w:rsidR="006F7C23">
        <w:rPr>
          <w:b/>
          <w:bCs/>
          <w:i/>
          <w:iCs/>
          <w:lang w:val="fr-BE"/>
        </w:rPr>
        <w:t xml:space="preserve">, </w:t>
      </w:r>
      <w:r w:rsidR="00E1213B">
        <w:rPr>
          <w:b/>
          <w:bCs/>
          <w:i/>
          <w:iCs/>
          <w:lang w:val="fr-BE"/>
        </w:rPr>
        <w:t xml:space="preserve">les attentes </w:t>
      </w:r>
      <w:r w:rsidR="006F7C23">
        <w:rPr>
          <w:b/>
          <w:bCs/>
          <w:i/>
          <w:iCs/>
          <w:lang w:val="fr-BE"/>
        </w:rPr>
        <w:t xml:space="preserve">et les démarches </w:t>
      </w:r>
      <w:r w:rsidRPr="004B1A89">
        <w:rPr>
          <w:b/>
          <w:bCs/>
          <w:i/>
          <w:iCs/>
          <w:lang w:val="fr-BE"/>
        </w:rPr>
        <w:t xml:space="preserve">financières </w:t>
      </w:r>
      <w:r w:rsidR="00E1213B">
        <w:rPr>
          <w:b/>
          <w:bCs/>
          <w:i/>
          <w:iCs/>
          <w:lang w:val="fr-BE"/>
        </w:rPr>
        <w:t>des</w:t>
      </w:r>
      <w:r w:rsidR="00E62644">
        <w:rPr>
          <w:b/>
          <w:bCs/>
          <w:i/>
          <w:iCs/>
          <w:lang w:val="fr-BE"/>
        </w:rPr>
        <w:t xml:space="preserve"> </w:t>
      </w:r>
      <w:r w:rsidRPr="004B1A89">
        <w:rPr>
          <w:b/>
          <w:bCs/>
          <w:i/>
          <w:iCs/>
          <w:lang w:val="fr-BE"/>
        </w:rPr>
        <w:t xml:space="preserve">Belges. </w:t>
      </w:r>
      <w:r w:rsidR="00EB5336">
        <w:rPr>
          <w:b/>
          <w:bCs/>
          <w:i/>
          <w:iCs/>
          <w:lang w:val="fr-BE"/>
        </w:rPr>
        <w:t xml:space="preserve">Si </w:t>
      </w:r>
      <w:r w:rsidR="00E63D6B">
        <w:rPr>
          <w:b/>
          <w:bCs/>
          <w:i/>
          <w:iCs/>
          <w:lang w:val="fr-BE"/>
        </w:rPr>
        <w:t xml:space="preserve">8 Belges sur 10 </w:t>
      </w:r>
      <w:r w:rsidR="000304D7">
        <w:rPr>
          <w:b/>
          <w:bCs/>
          <w:i/>
          <w:iCs/>
          <w:lang w:val="fr-BE"/>
        </w:rPr>
        <w:t>prennent</w:t>
      </w:r>
      <w:r w:rsidR="00EB5336">
        <w:rPr>
          <w:b/>
          <w:bCs/>
          <w:i/>
          <w:iCs/>
          <w:lang w:val="fr-BE"/>
        </w:rPr>
        <w:t xml:space="preserve"> </w:t>
      </w:r>
      <w:r w:rsidR="00EB5336" w:rsidRPr="00EB5336">
        <w:rPr>
          <w:b/>
          <w:bCs/>
          <w:i/>
          <w:iCs/>
          <w:lang w:val="fr-BE"/>
        </w:rPr>
        <w:t xml:space="preserve">des mesures en matière de gestion financière, </w:t>
      </w:r>
      <w:r w:rsidR="00172E75">
        <w:rPr>
          <w:b/>
          <w:bCs/>
          <w:i/>
          <w:iCs/>
          <w:lang w:val="fr-BE"/>
        </w:rPr>
        <w:t xml:space="preserve">1 </w:t>
      </w:r>
      <w:r w:rsidR="00630028">
        <w:rPr>
          <w:b/>
          <w:bCs/>
          <w:i/>
          <w:iCs/>
          <w:lang w:val="fr-BE"/>
        </w:rPr>
        <w:t xml:space="preserve">sondé sur </w:t>
      </w:r>
      <w:r w:rsidR="00172E75">
        <w:rPr>
          <w:b/>
          <w:bCs/>
          <w:i/>
          <w:iCs/>
          <w:lang w:val="fr-BE"/>
        </w:rPr>
        <w:t xml:space="preserve">2 </w:t>
      </w:r>
      <w:r w:rsidR="00840483">
        <w:rPr>
          <w:b/>
          <w:bCs/>
          <w:i/>
          <w:iCs/>
          <w:lang w:val="fr-BE"/>
        </w:rPr>
        <w:t>souhaite en faire davantage</w:t>
      </w:r>
      <w:r w:rsidR="000219D4">
        <w:rPr>
          <w:b/>
          <w:bCs/>
          <w:i/>
          <w:iCs/>
          <w:lang w:val="fr-BE"/>
        </w:rPr>
        <w:t xml:space="preserve"> afin d’épargner</w:t>
      </w:r>
      <w:r w:rsidR="00EB5336" w:rsidRPr="00EB5336">
        <w:rPr>
          <w:b/>
          <w:bCs/>
          <w:i/>
          <w:iCs/>
          <w:lang w:val="fr-BE"/>
        </w:rPr>
        <w:t xml:space="preserve"> pour plus tard</w:t>
      </w:r>
      <w:r w:rsidR="00704B22">
        <w:rPr>
          <w:b/>
          <w:bCs/>
          <w:i/>
          <w:iCs/>
          <w:lang w:val="fr-BE"/>
        </w:rPr>
        <w:t xml:space="preserve"> ou</w:t>
      </w:r>
      <w:r w:rsidR="00EB5336" w:rsidRPr="00EB5336">
        <w:rPr>
          <w:b/>
          <w:bCs/>
          <w:i/>
          <w:iCs/>
          <w:lang w:val="fr-BE"/>
        </w:rPr>
        <w:t xml:space="preserve"> pour les (petits-)enfants, pour </w:t>
      </w:r>
      <w:r w:rsidR="00196D7B">
        <w:rPr>
          <w:b/>
          <w:bCs/>
          <w:i/>
          <w:iCs/>
          <w:lang w:val="fr-BE"/>
        </w:rPr>
        <w:t xml:space="preserve">faire face à </w:t>
      </w:r>
      <w:r w:rsidR="00EB5336" w:rsidRPr="00EB5336">
        <w:rPr>
          <w:b/>
          <w:bCs/>
          <w:i/>
          <w:iCs/>
          <w:lang w:val="fr-BE"/>
        </w:rPr>
        <w:t xml:space="preserve">des coûts </w:t>
      </w:r>
      <w:r w:rsidR="00FF4A44">
        <w:rPr>
          <w:b/>
          <w:bCs/>
          <w:i/>
          <w:iCs/>
          <w:lang w:val="fr-BE"/>
        </w:rPr>
        <w:t>i</w:t>
      </w:r>
      <w:r w:rsidR="00EB5336" w:rsidRPr="00EB5336">
        <w:rPr>
          <w:b/>
          <w:bCs/>
          <w:i/>
          <w:iCs/>
          <w:lang w:val="fr-BE"/>
        </w:rPr>
        <w:t xml:space="preserve">mprévus, </w:t>
      </w:r>
      <w:r w:rsidR="00196D7B">
        <w:rPr>
          <w:b/>
          <w:bCs/>
          <w:i/>
          <w:iCs/>
          <w:lang w:val="fr-BE"/>
        </w:rPr>
        <w:t xml:space="preserve">pour </w:t>
      </w:r>
      <w:r w:rsidR="000304D7" w:rsidRPr="000304D7">
        <w:rPr>
          <w:b/>
          <w:bCs/>
          <w:i/>
          <w:iCs/>
          <w:lang w:val="fr-BE"/>
        </w:rPr>
        <w:t>réalis</w:t>
      </w:r>
      <w:r w:rsidR="00196D7B">
        <w:rPr>
          <w:b/>
          <w:bCs/>
          <w:i/>
          <w:iCs/>
          <w:lang w:val="fr-BE"/>
        </w:rPr>
        <w:t xml:space="preserve">er </w:t>
      </w:r>
      <w:r w:rsidR="000304D7" w:rsidRPr="000304D7">
        <w:rPr>
          <w:b/>
          <w:bCs/>
          <w:i/>
          <w:iCs/>
          <w:lang w:val="fr-BE"/>
        </w:rPr>
        <w:t xml:space="preserve">des économies </w:t>
      </w:r>
      <w:r w:rsidR="00434B4B">
        <w:rPr>
          <w:b/>
          <w:bCs/>
          <w:i/>
          <w:iCs/>
          <w:lang w:val="fr-BE"/>
        </w:rPr>
        <w:t>via</w:t>
      </w:r>
      <w:r w:rsidR="000304D7" w:rsidRPr="000304D7">
        <w:rPr>
          <w:b/>
          <w:bCs/>
          <w:i/>
          <w:iCs/>
          <w:lang w:val="fr-BE"/>
        </w:rPr>
        <w:t xml:space="preserve"> des comparateurs de prix sur les abonnements </w:t>
      </w:r>
      <w:r w:rsidR="007C7A30">
        <w:rPr>
          <w:b/>
          <w:bCs/>
          <w:i/>
          <w:iCs/>
          <w:lang w:val="fr-BE"/>
        </w:rPr>
        <w:t>ou</w:t>
      </w:r>
      <w:r w:rsidR="00EB5336" w:rsidRPr="00EB5336">
        <w:rPr>
          <w:b/>
          <w:bCs/>
          <w:i/>
          <w:iCs/>
          <w:lang w:val="fr-BE"/>
        </w:rPr>
        <w:t xml:space="preserve"> en investissant.</w:t>
      </w:r>
      <w:r w:rsidR="007C7A30">
        <w:rPr>
          <w:b/>
          <w:bCs/>
          <w:i/>
          <w:iCs/>
          <w:lang w:val="fr-BE"/>
        </w:rPr>
        <w:t xml:space="preserve"> </w:t>
      </w:r>
      <w:r w:rsidR="00B76214">
        <w:rPr>
          <w:b/>
          <w:bCs/>
          <w:i/>
          <w:iCs/>
          <w:lang w:val="fr-BE"/>
        </w:rPr>
        <w:t>L</w:t>
      </w:r>
      <w:r w:rsidR="006673A6">
        <w:rPr>
          <w:b/>
          <w:bCs/>
          <w:i/>
          <w:iCs/>
          <w:lang w:val="fr-BE"/>
        </w:rPr>
        <w:t>’enqu</w:t>
      </w:r>
      <w:r w:rsidR="00453F28">
        <w:rPr>
          <w:b/>
          <w:bCs/>
          <w:i/>
          <w:iCs/>
          <w:lang w:val="fr-BE"/>
        </w:rPr>
        <w:t>ête d’opinion</w:t>
      </w:r>
      <w:r w:rsidRPr="004B1A89">
        <w:rPr>
          <w:b/>
          <w:bCs/>
          <w:i/>
          <w:iCs/>
          <w:lang w:val="fr-BE"/>
        </w:rPr>
        <w:t xml:space="preserve"> révèle </w:t>
      </w:r>
      <w:r w:rsidR="00B76214">
        <w:rPr>
          <w:b/>
          <w:bCs/>
          <w:i/>
          <w:iCs/>
          <w:lang w:val="fr-BE"/>
        </w:rPr>
        <w:t xml:space="preserve">également </w:t>
      </w:r>
      <w:r w:rsidRPr="004B1A89">
        <w:rPr>
          <w:b/>
          <w:bCs/>
          <w:i/>
          <w:iCs/>
          <w:lang w:val="fr-BE"/>
        </w:rPr>
        <w:t xml:space="preserve">un besoin accru </w:t>
      </w:r>
      <w:r w:rsidR="00196D7B">
        <w:rPr>
          <w:b/>
          <w:bCs/>
          <w:i/>
          <w:iCs/>
          <w:lang w:val="fr-BE"/>
        </w:rPr>
        <w:t xml:space="preserve">des Belges pour </w:t>
      </w:r>
      <w:r w:rsidRPr="004B1A89">
        <w:rPr>
          <w:b/>
          <w:bCs/>
          <w:i/>
          <w:iCs/>
          <w:lang w:val="fr-BE"/>
        </w:rPr>
        <w:t>de</w:t>
      </w:r>
      <w:r w:rsidR="00196D7B">
        <w:rPr>
          <w:b/>
          <w:bCs/>
          <w:i/>
          <w:iCs/>
          <w:lang w:val="fr-BE"/>
        </w:rPr>
        <w:t>s</w:t>
      </w:r>
      <w:r w:rsidRPr="004B1A89">
        <w:rPr>
          <w:b/>
          <w:bCs/>
          <w:i/>
          <w:iCs/>
          <w:lang w:val="fr-BE"/>
        </w:rPr>
        <w:t xml:space="preserve"> conseils et </w:t>
      </w:r>
      <w:r w:rsidR="004F1DE5">
        <w:rPr>
          <w:b/>
          <w:bCs/>
          <w:i/>
          <w:iCs/>
          <w:lang w:val="fr-BE"/>
        </w:rPr>
        <w:t>de l’accompagnement.</w:t>
      </w:r>
      <w:r w:rsidRPr="004B1A89">
        <w:rPr>
          <w:b/>
          <w:bCs/>
          <w:i/>
          <w:iCs/>
          <w:lang w:val="fr-BE"/>
        </w:rPr>
        <w:t xml:space="preserve"> </w:t>
      </w:r>
      <w:r w:rsidR="00AD674D">
        <w:rPr>
          <w:b/>
          <w:bCs/>
          <w:i/>
          <w:iCs/>
          <w:lang w:val="fr-BE"/>
        </w:rPr>
        <w:t xml:space="preserve">BNP Paribas Fortis </w:t>
      </w:r>
      <w:r w:rsidR="008B5E22">
        <w:rPr>
          <w:b/>
          <w:bCs/>
          <w:i/>
          <w:iCs/>
          <w:lang w:val="fr-BE"/>
        </w:rPr>
        <w:t xml:space="preserve">joue </w:t>
      </w:r>
      <w:r w:rsidR="003E7C03">
        <w:rPr>
          <w:b/>
          <w:bCs/>
          <w:i/>
          <w:iCs/>
          <w:lang w:val="fr-BE"/>
        </w:rPr>
        <w:t xml:space="preserve">déjà ce rôle et continuera de le faire à l’avenir. </w:t>
      </w:r>
    </w:p>
    <w:p w14:paraId="5932374E" w14:textId="77777777" w:rsidR="004B1A89" w:rsidRDefault="004B1A89" w:rsidP="5AB253B5">
      <w:pPr>
        <w:rPr>
          <w:b/>
          <w:bCs/>
          <w:lang w:val="fr-BE"/>
        </w:rPr>
      </w:pPr>
    </w:p>
    <w:p w14:paraId="45E8046E" w14:textId="66BB9EF5" w:rsidR="00B77A8E" w:rsidRDefault="004B1A89" w:rsidP="009718A6">
      <w:pPr>
        <w:rPr>
          <w:lang w:val="fr-BE"/>
        </w:rPr>
      </w:pPr>
      <w:r w:rsidRPr="004B1A89">
        <w:rPr>
          <w:lang w:val="fr-BE"/>
        </w:rPr>
        <w:t xml:space="preserve">Selon </w:t>
      </w:r>
      <w:r>
        <w:rPr>
          <w:lang w:val="fr-BE"/>
        </w:rPr>
        <w:t xml:space="preserve">une </w:t>
      </w:r>
      <w:r w:rsidRPr="004B1A89">
        <w:rPr>
          <w:lang w:val="fr-BE"/>
        </w:rPr>
        <w:t>enquête réalisée par BNP Paribas Fortis auprès de 1.500 Belges</w:t>
      </w:r>
      <w:r w:rsidR="001F5F4A">
        <w:rPr>
          <w:rStyle w:val="FootnoteReference"/>
          <w:lang w:val="fr-BE"/>
        </w:rPr>
        <w:footnoteReference w:id="2"/>
      </w:r>
      <w:r w:rsidRPr="004B1A89">
        <w:rPr>
          <w:lang w:val="fr-BE"/>
        </w:rPr>
        <w:t xml:space="preserve">, </w:t>
      </w:r>
      <w:r w:rsidR="00D62E1E">
        <w:rPr>
          <w:lang w:val="fr-BE"/>
        </w:rPr>
        <w:t>43</w:t>
      </w:r>
      <w:r w:rsidRPr="004B1A89">
        <w:rPr>
          <w:lang w:val="fr-BE"/>
        </w:rPr>
        <w:t>%</w:t>
      </w:r>
      <w:r w:rsidR="007E2E26">
        <w:rPr>
          <w:lang w:val="fr-BE"/>
        </w:rPr>
        <w:t xml:space="preserve"> </w:t>
      </w:r>
      <w:r w:rsidR="001B450E">
        <w:rPr>
          <w:lang w:val="fr-BE"/>
        </w:rPr>
        <w:t>d’entre eux</w:t>
      </w:r>
      <w:r w:rsidRPr="004B1A89">
        <w:rPr>
          <w:lang w:val="fr-BE"/>
        </w:rPr>
        <w:t xml:space="preserve"> se déclarent préoccupés par leur situation financière</w:t>
      </w:r>
      <w:r w:rsidR="00E531AA">
        <w:rPr>
          <w:lang w:val="fr-BE"/>
        </w:rPr>
        <w:t>. Une inquiétude</w:t>
      </w:r>
      <w:r w:rsidR="00FF7371">
        <w:rPr>
          <w:lang w:val="fr-BE"/>
        </w:rPr>
        <w:t xml:space="preserve"> qui est présente dans tous les groupes d’âges</w:t>
      </w:r>
      <w:r w:rsidR="00E321F6">
        <w:rPr>
          <w:lang w:val="fr-BE"/>
        </w:rPr>
        <w:t xml:space="preserve"> ou </w:t>
      </w:r>
      <w:r w:rsidR="00FF7371">
        <w:rPr>
          <w:lang w:val="fr-BE"/>
        </w:rPr>
        <w:t xml:space="preserve">de classes sociales </w:t>
      </w:r>
      <w:r w:rsidR="00E321F6">
        <w:rPr>
          <w:lang w:val="fr-BE"/>
        </w:rPr>
        <w:t xml:space="preserve">mais qui est particulièrement </w:t>
      </w:r>
      <w:r w:rsidRPr="004B1A89">
        <w:rPr>
          <w:lang w:val="fr-BE"/>
        </w:rPr>
        <w:t>élevé</w:t>
      </w:r>
      <w:r w:rsidR="00983894">
        <w:rPr>
          <w:lang w:val="fr-BE"/>
        </w:rPr>
        <w:t>e</w:t>
      </w:r>
      <w:r w:rsidRPr="004B1A89">
        <w:rPr>
          <w:lang w:val="fr-BE"/>
        </w:rPr>
        <w:t xml:space="preserve"> chez les 25-54 ans, les célibataires et les familles monoparentales. </w:t>
      </w:r>
      <w:r w:rsidR="007E2E26">
        <w:rPr>
          <w:lang w:val="fr-BE"/>
        </w:rPr>
        <w:t xml:space="preserve">D’ailleurs, plus de 4 </w:t>
      </w:r>
      <w:r w:rsidR="00C45388">
        <w:rPr>
          <w:lang w:val="fr-BE"/>
        </w:rPr>
        <w:t>B</w:t>
      </w:r>
      <w:r w:rsidR="007E2E26">
        <w:rPr>
          <w:lang w:val="fr-BE"/>
        </w:rPr>
        <w:t xml:space="preserve">elges sur 10 </w:t>
      </w:r>
      <w:r w:rsidR="007E2E26" w:rsidRPr="007E2E26">
        <w:rPr>
          <w:lang w:val="fr-BE"/>
        </w:rPr>
        <w:t>ne se sentent pas maîtres de leur propre destin financier, souvent en raison de leur situation financière précaire</w:t>
      </w:r>
      <w:r w:rsidR="007E2E26">
        <w:rPr>
          <w:lang w:val="fr-BE"/>
        </w:rPr>
        <w:t>.</w:t>
      </w:r>
      <w:r w:rsidR="007E2E26" w:rsidRPr="007E2E26">
        <w:rPr>
          <w:lang w:val="fr-BE"/>
        </w:rPr>
        <w:t xml:space="preserve"> </w:t>
      </w:r>
      <w:r w:rsidRPr="004B1A89">
        <w:rPr>
          <w:lang w:val="fr-BE"/>
        </w:rPr>
        <w:t>Les principaux motifs d</w:t>
      </w:r>
      <w:r w:rsidR="00245777">
        <w:rPr>
          <w:lang w:val="fr-BE"/>
        </w:rPr>
        <w:t>’</w:t>
      </w:r>
      <w:r w:rsidRPr="004B1A89">
        <w:rPr>
          <w:lang w:val="fr-BE"/>
        </w:rPr>
        <w:t>inquiétude incluent la gestion des dépenses quotidiennes, les prix de l</w:t>
      </w:r>
      <w:r w:rsidR="00245777">
        <w:rPr>
          <w:lang w:val="fr-BE"/>
        </w:rPr>
        <w:t>’</w:t>
      </w:r>
      <w:r w:rsidRPr="004B1A89">
        <w:rPr>
          <w:lang w:val="fr-BE"/>
        </w:rPr>
        <w:t xml:space="preserve">énergie, les prix des achats en supermarchés et les imprévus financiers. </w:t>
      </w:r>
      <w:r w:rsidR="00F60B3B">
        <w:rPr>
          <w:lang w:val="fr-BE"/>
        </w:rPr>
        <w:t xml:space="preserve">Un Belge sur 5 </w:t>
      </w:r>
      <w:r w:rsidR="00872051">
        <w:rPr>
          <w:lang w:val="fr-BE"/>
        </w:rPr>
        <w:t xml:space="preserve">(16%) indique </w:t>
      </w:r>
      <w:r w:rsidR="00FD69C1">
        <w:rPr>
          <w:lang w:val="fr-BE"/>
        </w:rPr>
        <w:t>même</w:t>
      </w:r>
      <w:r w:rsidR="00872051">
        <w:rPr>
          <w:lang w:val="fr-BE"/>
        </w:rPr>
        <w:t xml:space="preserve"> avoir </w:t>
      </w:r>
      <w:r w:rsidR="009F4436">
        <w:rPr>
          <w:lang w:val="fr-BE"/>
        </w:rPr>
        <w:t>des difficultés</w:t>
      </w:r>
      <w:r w:rsidR="00872051">
        <w:rPr>
          <w:lang w:val="fr-BE"/>
        </w:rPr>
        <w:t xml:space="preserve"> à payer ses factures mensuelles. </w:t>
      </w:r>
    </w:p>
    <w:p w14:paraId="79908F24" w14:textId="77777777" w:rsidR="00B77A8E" w:rsidRDefault="00B77A8E" w:rsidP="009718A6">
      <w:pPr>
        <w:rPr>
          <w:lang w:val="fr-BE"/>
        </w:rPr>
      </w:pPr>
    </w:p>
    <w:p w14:paraId="0645CF11" w14:textId="781996F6" w:rsidR="00B0576B" w:rsidRPr="00AD674D" w:rsidRDefault="00B0576B" w:rsidP="00B0576B">
      <w:pPr>
        <w:rPr>
          <w:lang w:val="fr-BE"/>
        </w:rPr>
      </w:pPr>
      <w:r w:rsidRPr="003F3F55">
        <w:rPr>
          <w:lang w:val="fr-BE"/>
        </w:rPr>
        <w:t xml:space="preserve">L’étude révèle également que 45% des Belges ressentent des difficultés par rapport à leur capacité à épargner. </w:t>
      </w:r>
      <w:r w:rsidRPr="004B1A89">
        <w:rPr>
          <w:lang w:val="fr-BE"/>
        </w:rPr>
        <w:t xml:space="preserve">Cette préoccupation est particulièrement prononcée chez les jeunes adultes et les familles avec enfants, qui expriment des doutes quant à leur capacité à constituer une épargne suffisante pour les études ou les imprévus. Pour répondre à cette demande, </w:t>
      </w:r>
      <w:r>
        <w:rPr>
          <w:lang w:val="fr-BE"/>
        </w:rPr>
        <w:t xml:space="preserve">l’enquête suggère que </w:t>
      </w:r>
      <w:r w:rsidRPr="004B1A89">
        <w:rPr>
          <w:lang w:val="fr-BE"/>
        </w:rPr>
        <w:t xml:space="preserve">les banques </w:t>
      </w:r>
      <w:r>
        <w:rPr>
          <w:lang w:val="fr-BE"/>
        </w:rPr>
        <w:t>pourraient</w:t>
      </w:r>
      <w:r w:rsidRPr="004B1A89">
        <w:rPr>
          <w:lang w:val="fr-BE"/>
        </w:rPr>
        <w:t xml:space="preserve"> proposer </w:t>
      </w:r>
      <w:r>
        <w:rPr>
          <w:lang w:val="fr-BE"/>
        </w:rPr>
        <w:t xml:space="preserve">plus </w:t>
      </w:r>
      <w:r w:rsidRPr="004B1A89">
        <w:rPr>
          <w:lang w:val="fr-BE"/>
        </w:rPr>
        <w:t>de solutions innovantes et accessibles, telles que des applications de gestion financière</w:t>
      </w:r>
      <w:r>
        <w:rPr>
          <w:lang w:val="fr-BE"/>
        </w:rPr>
        <w:t xml:space="preserve"> enrichies</w:t>
      </w:r>
      <w:r w:rsidRPr="004B1A89">
        <w:rPr>
          <w:lang w:val="fr-BE"/>
        </w:rPr>
        <w:t>, d</w:t>
      </w:r>
      <w:r>
        <w:rPr>
          <w:lang w:val="fr-BE"/>
        </w:rPr>
        <w:t>avantage d</w:t>
      </w:r>
      <w:r w:rsidRPr="004B1A89">
        <w:rPr>
          <w:lang w:val="fr-BE"/>
        </w:rPr>
        <w:t>e contenus éducatifs interactifs et gamifiés ainsi que des conseillers spécialisés en épargne.</w:t>
      </w:r>
      <w:r w:rsidR="00094DEE">
        <w:rPr>
          <w:lang w:val="fr-BE"/>
        </w:rPr>
        <w:t xml:space="preserve"> </w:t>
      </w:r>
      <w:r w:rsidR="00094DEE" w:rsidRPr="00094DEE">
        <w:rPr>
          <w:lang w:val="fr-BE"/>
        </w:rPr>
        <w:t xml:space="preserve">En tant que partenaire financier de confiance, </w:t>
      </w:r>
      <w:r w:rsidR="00094DEE">
        <w:rPr>
          <w:lang w:val="fr-BE"/>
        </w:rPr>
        <w:t>BNP Paribas Fortis</w:t>
      </w:r>
      <w:r w:rsidR="00094DEE" w:rsidRPr="00094DEE">
        <w:rPr>
          <w:lang w:val="fr-BE"/>
        </w:rPr>
        <w:t xml:space="preserve"> accompagn</w:t>
      </w:r>
      <w:r w:rsidR="00094DEE">
        <w:rPr>
          <w:lang w:val="fr-BE"/>
        </w:rPr>
        <w:t>e déjà se</w:t>
      </w:r>
      <w:r w:rsidR="00094DEE" w:rsidRPr="00094DEE">
        <w:rPr>
          <w:lang w:val="fr-BE"/>
        </w:rPr>
        <w:t>s clientes et clients dans toutes le</w:t>
      </w:r>
      <w:r w:rsidR="00094DEE">
        <w:rPr>
          <w:lang w:val="fr-BE"/>
        </w:rPr>
        <w:t>ur</w:t>
      </w:r>
      <w:r w:rsidR="00094DEE" w:rsidRPr="00094DEE">
        <w:rPr>
          <w:lang w:val="fr-BE"/>
        </w:rPr>
        <w:t>s étapes importantes</w:t>
      </w:r>
      <w:r w:rsidR="003D4A5E">
        <w:rPr>
          <w:lang w:val="fr-BE"/>
        </w:rPr>
        <w:t xml:space="preserve"> et contin</w:t>
      </w:r>
      <w:r w:rsidR="00D2761D">
        <w:rPr>
          <w:lang w:val="fr-BE"/>
        </w:rPr>
        <w:t>uera à</w:t>
      </w:r>
      <w:r w:rsidR="00A354F1">
        <w:rPr>
          <w:lang w:val="fr-BE"/>
        </w:rPr>
        <w:t xml:space="preserve"> </w:t>
      </w:r>
      <w:r w:rsidR="003D4A5E" w:rsidRPr="003D4A5E">
        <w:rPr>
          <w:lang w:val="fr-BE"/>
        </w:rPr>
        <w:t xml:space="preserve">fournir des conseils d’experts </w:t>
      </w:r>
      <w:r w:rsidR="00D2761D">
        <w:rPr>
          <w:lang w:val="fr-BE"/>
        </w:rPr>
        <w:t>à sa clientèle</w:t>
      </w:r>
      <w:r w:rsidR="003D4A5E" w:rsidRPr="003D4A5E">
        <w:rPr>
          <w:lang w:val="fr-BE"/>
        </w:rPr>
        <w:t xml:space="preserve">, tant en face-à-face qu’à distance par appel vidéo. </w:t>
      </w:r>
      <w:r w:rsidR="0071794A" w:rsidRPr="0071794A">
        <w:rPr>
          <w:lang w:val="fr-BE"/>
        </w:rPr>
        <w:t xml:space="preserve"> </w:t>
      </w:r>
    </w:p>
    <w:p w14:paraId="66758BCA" w14:textId="77777777" w:rsidR="00B0576B" w:rsidRPr="00AD674D" w:rsidRDefault="00B0576B" w:rsidP="009718A6">
      <w:pPr>
        <w:rPr>
          <w:lang w:val="fr-BE"/>
        </w:rPr>
      </w:pPr>
    </w:p>
    <w:p w14:paraId="583902B4" w14:textId="0D91D2F2" w:rsidR="001975A8" w:rsidRDefault="00AB6A76" w:rsidP="009718A6">
      <w:pPr>
        <w:rPr>
          <w:lang w:val="fr-BE"/>
        </w:rPr>
      </w:pPr>
      <w:r>
        <w:rPr>
          <w:lang w:val="fr-BE"/>
        </w:rPr>
        <w:t xml:space="preserve">Le tableau n’est pas sombre </w:t>
      </w:r>
      <w:r w:rsidR="00163D47">
        <w:rPr>
          <w:lang w:val="fr-BE"/>
        </w:rPr>
        <w:t>pour autant</w:t>
      </w:r>
      <w:r w:rsidR="004469A1">
        <w:rPr>
          <w:lang w:val="fr-BE"/>
        </w:rPr>
        <w:t xml:space="preserve"> puisque </w:t>
      </w:r>
      <w:r w:rsidR="004B1A89" w:rsidRPr="004B1A89">
        <w:rPr>
          <w:lang w:val="fr-BE"/>
        </w:rPr>
        <w:t xml:space="preserve">86% des répondants suivent leurs revenus et </w:t>
      </w:r>
      <w:r w:rsidR="00B0576B">
        <w:rPr>
          <w:lang w:val="fr-BE"/>
        </w:rPr>
        <w:t xml:space="preserve">leurs </w:t>
      </w:r>
      <w:r w:rsidR="004B1A89" w:rsidRPr="004B1A89">
        <w:rPr>
          <w:lang w:val="fr-BE"/>
        </w:rPr>
        <w:t>dépenses</w:t>
      </w:r>
      <w:r w:rsidR="002076CD">
        <w:rPr>
          <w:lang w:val="fr-BE"/>
        </w:rPr>
        <w:t xml:space="preserve"> afin de mieux gérer leurs finances</w:t>
      </w:r>
      <w:r w:rsidR="004469A1">
        <w:rPr>
          <w:lang w:val="fr-BE"/>
        </w:rPr>
        <w:t>.</w:t>
      </w:r>
      <w:r w:rsidR="004B1A89" w:rsidRPr="004B1A89">
        <w:rPr>
          <w:lang w:val="fr-BE"/>
        </w:rPr>
        <w:t xml:space="preserve"> </w:t>
      </w:r>
      <w:r w:rsidR="004469A1">
        <w:rPr>
          <w:lang w:val="fr-BE"/>
        </w:rPr>
        <w:t xml:space="preserve">Et </w:t>
      </w:r>
      <w:r w:rsidR="00A76983">
        <w:rPr>
          <w:lang w:val="fr-BE"/>
        </w:rPr>
        <w:t xml:space="preserve">4 Belges sur 10 souhaitent encore renforcer cet aspect </w:t>
      </w:r>
      <w:r w:rsidR="00D36E63">
        <w:rPr>
          <w:lang w:val="fr-BE"/>
        </w:rPr>
        <w:t xml:space="preserve">pour mieux contrôler leur </w:t>
      </w:r>
      <w:r w:rsidR="00B0576B">
        <w:rPr>
          <w:lang w:val="fr-BE"/>
        </w:rPr>
        <w:t>budget</w:t>
      </w:r>
      <w:r w:rsidR="00D36E63">
        <w:rPr>
          <w:lang w:val="fr-BE"/>
        </w:rPr>
        <w:t xml:space="preserve">. </w:t>
      </w:r>
      <w:r w:rsidR="0016351A">
        <w:rPr>
          <w:lang w:val="fr-BE"/>
        </w:rPr>
        <w:t xml:space="preserve">Et pour y parvenir, </w:t>
      </w:r>
      <w:r w:rsidR="00172E75">
        <w:rPr>
          <w:lang w:val="fr-BE"/>
        </w:rPr>
        <w:t xml:space="preserve">1 </w:t>
      </w:r>
      <w:r w:rsidR="0016351A">
        <w:rPr>
          <w:lang w:val="fr-BE"/>
        </w:rPr>
        <w:t xml:space="preserve">sondé sur </w:t>
      </w:r>
      <w:r w:rsidR="00172E75">
        <w:rPr>
          <w:lang w:val="fr-BE"/>
        </w:rPr>
        <w:t xml:space="preserve">2 </w:t>
      </w:r>
      <w:r w:rsidR="0016351A">
        <w:rPr>
          <w:lang w:val="fr-BE"/>
        </w:rPr>
        <w:t>est demandeur d’</w:t>
      </w:r>
      <w:r w:rsidR="00021620">
        <w:rPr>
          <w:lang w:val="fr-BE"/>
        </w:rPr>
        <w:t>un accompagnement</w:t>
      </w:r>
      <w:r w:rsidR="00A264E2">
        <w:rPr>
          <w:lang w:val="fr-BE"/>
        </w:rPr>
        <w:t xml:space="preserve"> financier (49%)</w:t>
      </w:r>
      <w:r w:rsidR="004B1A89" w:rsidRPr="004B1A89">
        <w:rPr>
          <w:lang w:val="fr-BE"/>
        </w:rPr>
        <w:t xml:space="preserve">. </w:t>
      </w:r>
      <w:r w:rsidR="006008E5">
        <w:rPr>
          <w:lang w:val="fr-BE"/>
        </w:rPr>
        <w:t xml:space="preserve">C’est </w:t>
      </w:r>
      <w:r w:rsidR="00B0576B">
        <w:rPr>
          <w:lang w:val="fr-BE"/>
        </w:rPr>
        <w:t>particulièrement</w:t>
      </w:r>
      <w:r w:rsidR="006008E5">
        <w:rPr>
          <w:lang w:val="fr-BE"/>
        </w:rPr>
        <w:t xml:space="preserve"> le cas </w:t>
      </w:r>
      <w:r w:rsidR="0083415A">
        <w:rPr>
          <w:lang w:val="fr-BE"/>
        </w:rPr>
        <w:t>de</w:t>
      </w:r>
      <w:r w:rsidR="00B0576B">
        <w:rPr>
          <w:lang w:val="fr-BE"/>
        </w:rPr>
        <w:t xml:space="preserve"> </w:t>
      </w:r>
      <w:r w:rsidR="0083415A">
        <w:rPr>
          <w:lang w:val="fr-BE"/>
        </w:rPr>
        <w:t>la tranche d’âge</w:t>
      </w:r>
      <w:r w:rsidR="006008E5">
        <w:rPr>
          <w:lang w:val="fr-BE"/>
        </w:rPr>
        <w:t xml:space="preserve"> 18 à 24 ans</w:t>
      </w:r>
      <w:r w:rsidR="001975A8">
        <w:rPr>
          <w:lang w:val="fr-BE"/>
        </w:rPr>
        <w:t xml:space="preserve">, où 80% d’entre eux expriment ce besoin d’orientation dans la gestion de leurs finances. </w:t>
      </w:r>
    </w:p>
    <w:p w14:paraId="3C69531B" w14:textId="77777777" w:rsidR="001975A8" w:rsidRDefault="001975A8" w:rsidP="009718A6">
      <w:pPr>
        <w:rPr>
          <w:lang w:val="fr-BE"/>
        </w:rPr>
      </w:pPr>
    </w:p>
    <w:p w14:paraId="08CC146D" w14:textId="1E2995EC" w:rsidR="00B77A8E" w:rsidRDefault="001430FE" w:rsidP="009718A6">
      <w:pPr>
        <w:rPr>
          <w:i/>
          <w:iCs/>
          <w:lang w:val="fr-BE"/>
        </w:rPr>
      </w:pPr>
      <w:r w:rsidRPr="001430FE">
        <w:rPr>
          <w:i/>
          <w:iCs/>
          <w:lang w:val="fr-BE"/>
        </w:rPr>
        <w:lastRenderedPageBreak/>
        <w:t>« Les jeunes sont très préoccupés par les thèmes de l’éducation financière à tous les moments de leur vie</w:t>
      </w:r>
      <w:r w:rsidR="000B301F" w:rsidRPr="000B301F">
        <w:rPr>
          <w:lang w:val="fr-BE"/>
        </w:rPr>
        <w:t>, pointe</w:t>
      </w:r>
      <w:r w:rsidR="000B301F">
        <w:rPr>
          <w:i/>
          <w:iCs/>
          <w:lang w:val="fr-BE"/>
        </w:rPr>
        <w:t xml:space="preserve"> </w:t>
      </w:r>
      <w:r w:rsidR="000B301F" w:rsidRPr="00D36444">
        <w:rPr>
          <w:b/>
          <w:bCs/>
          <w:lang w:val="fr-BE"/>
        </w:rPr>
        <w:t xml:space="preserve">Laurent </w:t>
      </w:r>
      <w:proofErr w:type="spellStart"/>
      <w:r w:rsidR="000B301F" w:rsidRPr="00D36444">
        <w:rPr>
          <w:b/>
          <w:bCs/>
          <w:lang w:val="fr-BE"/>
        </w:rPr>
        <w:t>Loncke</w:t>
      </w:r>
      <w:proofErr w:type="spellEnd"/>
      <w:r w:rsidR="000B301F" w:rsidRPr="004B1A89">
        <w:rPr>
          <w:lang w:val="fr-BE"/>
        </w:rPr>
        <w:t>,</w:t>
      </w:r>
      <w:r w:rsidR="00D36444">
        <w:rPr>
          <w:lang w:val="fr-BE"/>
        </w:rPr>
        <w:t xml:space="preserve"> </w:t>
      </w:r>
      <w:r w:rsidR="000B301F" w:rsidRPr="004B1A89">
        <w:rPr>
          <w:lang w:val="fr-BE"/>
        </w:rPr>
        <w:t>responsable du Retail Banking chez BNP Paribas Fortis</w:t>
      </w:r>
      <w:r w:rsidRPr="001430FE">
        <w:rPr>
          <w:i/>
          <w:iCs/>
          <w:lang w:val="fr-BE"/>
        </w:rPr>
        <w:t xml:space="preserve">. Ils sont particulièrement </w:t>
      </w:r>
      <w:r w:rsidR="00CA19E5">
        <w:rPr>
          <w:i/>
          <w:iCs/>
          <w:lang w:val="fr-BE"/>
        </w:rPr>
        <w:t>soucieux d</w:t>
      </w:r>
      <w:r w:rsidRPr="001430FE">
        <w:rPr>
          <w:i/>
          <w:iCs/>
          <w:lang w:val="fr-BE"/>
        </w:rPr>
        <w:t xml:space="preserve">es questions financières qui accompagnent les </w:t>
      </w:r>
      <w:r w:rsidR="00825235">
        <w:rPr>
          <w:i/>
          <w:iCs/>
          <w:lang w:val="fr-BE"/>
        </w:rPr>
        <w:t>étapes</w:t>
      </w:r>
      <w:r w:rsidR="00825235" w:rsidRPr="001430FE">
        <w:rPr>
          <w:i/>
          <w:iCs/>
          <w:lang w:val="fr-BE"/>
        </w:rPr>
        <w:t xml:space="preserve"> </w:t>
      </w:r>
      <w:r w:rsidRPr="001430FE">
        <w:rPr>
          <w:i/>
          <w:iCs/>
          <w:lang w:val="fr-BE"/>
        </w:rPr>
        <w:t xml:space="preserve">qui marquent une indépendance croissante vis-à-vis de leurs parents, comme quitter le nid familial, avoir un </w:t>
      </w:r>
      <w:r w:rsidR="0083415A">
        <w:rPr>
          <w:i/>
          <w:iCs/>
          <w:lang w:val="fr-BE"/>
        </w:rPr>
        <w:t>job</w:t>
      </w:r>
      <w:r w:rsidRPr="001430FE">
        <w:rPr>
          <w:i/>
          <w:iCs/>
          <w:lang w:val="fr-BE"/>
        </w:rPr>
        <w:t xml:space="preserve"> d’étudiant ou leur premier emploi</w:t>
      </w:r>
      <w:r>
        <w:rPr>
          <w:i/>
          <w:iCs/>
          <w:lang w:val="fr-BE"/>
        </w:rPr>
        <w:t>.</w:t>
      </w:r>
      <w:r w:rsidR="000B301F">
        <w:rPr>
          <w:i/>
          <w:iCs/>
          <w:lang w:val="fr-BE"/>
        </w:rPr>
        <w:t> »</w:t>
      </w:r>
    </w:p>
    <w:p w14:paraId="4B469F6C" w14:textId="77777777" w:rsidR="002B530F" w:rsidRDefault="002B530F" w:rsidP="008A4191">
      <w:pPr>
        <w:rPr>
          <w:b/>
          <w:bCs/>
          <w:lang w:val="fr-BE"/>
        </w:rPr>
      </w:pPr>
    </w:p>
    <w:p w14:paraId="6EE938C1" w14:textId="27AA4C87" w:rsidR="00331C8E" w:rsidRPr="00331C8E" w:rsidRDefault="00A32C36" w:rsidP="008A4191">
      <w:pPr>
        <w:rPr>
          <w:b/>
          <w:bCs/>
          <w:lang w:val="fr-BE"/>
        </w:rPr>
      </w:pPr>
      <w:r>
        <w:rPr>
          <w:b/>
          <w:bCs/>
          <w:lang w:val="fr-BE"/>
        </w:rPr>
        <w:t>Un demi-million de clients utilisent l’outil ‘Budget Management’</w:t>
      </w:r>
      <w:r w:rsidR="00B337ED">
        <w:rPr>
          <w:b/>
          <w:bCs/>
          <w:lang w:val="fr-BE"/>
        </w:rPr>
        <w:t xml:space="preserve"> </w:t>
      </w:r>
    </w:p>
    <w:p w14:paraId="23A7B876" w14:textId="77777777" w:rsidR="00D553B2" w:rsidRDefault="004B1A89" w:rsidP="00D553B2">
      <w:pPr>
        <w:rPr>
          <w:lang w:val="fr-BE"/>
        </w:rPr>
      </w:pPr>
      <w:r w:rsidRPr="004B1A89">
        <w:rPr>
          <w:lang w:val="fr-BE"/>
        </w:rPr>
        <w:t>En parallèle, l</w:t>
      </w:r>
      <w:r w:rsidR="00245777">
        <w:rPr>
          <w:lang w:val="fr-BE"/>
        </w:rPr>
        <w:t>’</w:t>
      </w:r>
      <w:r w:rsidRPr="004B1A89">
        <w:rPr>
          <w:lang w:val="fr-BE"/>
        </w:rPr>
        <w:t xml:space="preserve">enquête met en lumière un besoin croissant </w:t>
      </w:r>
      <w:r w:rsidR="008A4191" w:rsidRPr="008A4191">
        <w:rPr>
          <w:lang w:val="fr-BE"/>
        </w:rPr>
        <w:t xml:space="preserve">de guidance pour gérer </w:t>
      </w:r>
      <w:r w:rsidR="00705234">
        <w:rPr>
          <w:lang w:val="fr-BE"/>
        </w:rPr>
        <w:t>la</w:t>
      </w:r>
      <w:r w:rsidR="008A4191" w:rsidRPr="008A4191">
        <w:rPr>
          <w:lang w:val="fr-BE"/>
        </w:rPr>
        <w:t xml:space="preserve"> situation financière</w:t>
      </w:r>
      <w:r w:rsidR="008A4191">
        <w:rPr>
          <w:lang w:val="fr-BE"/>
        </w:rPr>
        <w:t xml:space="preserve">. </w:t>
      </w:r>
      <w:r w:rsidR="008A4191" w:rsidRPr="008A4191">
        <w:rPr>
          <w:lang w:val="fr-BE"/>
        </w:rPr>
        <w:t xml:space="preserve">Près de la moitié des Belges </w:t>
      </w:r>
      <w:r w:rsidR="004D1D88">
        <w:rPr>
          <w:lang w:val="fr-BE"/>
        </w:rPr>
        <w:t>(4</w:t>
      </w:r>
      <w:r w:rsidR="00D64A97">
        <w:rPr>
          <w:lang w:val="fr-BE"/>
        </w:rPr>
        <w:t>9</w:t>
      </w:r>
      <w:r w:rsidR="004D1D88">
        <w:rPr>
          <w:lang w:val="fr-BE"/>
        </w:rPr>
        <w:t xml:space="preserve">%) </w:t>
      </w:r>
      <w:r w:rsidR="00281F41">
        <w:rPr>
          <w:lang w:val="fr-BE"/>
        </w:rPr>
        <w:t>re</w:t>
      </w:r>
      <w:r w:rsidR="001975A8">
        <w:rPr>
          <w:lang w:val="fr-BE"/>
        </w:rPr>
        <w:t>cherche cet accompagnement</w:t>
      </w:r>
      <w:r w:rsidR="00294B73">
        <w:rPr>
          <w:lang w:val="fr-BE"/>
        </w:rPr>
        <w:t xml:space="preserve"> </w:t>
      </w:r>
      <w:r w:rsidR="001975A8">
        <w:rPr>
          <w:lang w:val="fr-BE"/>
        </w:rPr>
        <w:t xml:space="preserve">même si </w:t>
      </w:r>
      <w:r w:rsidR="00C16805">
        <w:rPr>
          <w:lang w:val="fr-BE"/>
        </w:rPr>
        <w:t xml:space="preserve">une majorité </w:t>
      </w:r>
      <w:r w:rsidR="001975A8">
        <w:rPr>
          <w:lang w:val="fr-BE"/>
        </w:rPr>
        <w:t>des sondés</w:t>
      </w:r>
      <w:r w:rsidR="00C16805">
        <w:rPr>
          <w:lang w:val="fr-BE"/>
        </w:rPr>
        <w:t xml:space="preserve"> </w:t>
      </w:r>
      <w:r w:rsidR="00CE4EF4">
        <w:rPr>
          <w:lang w:val="fr-BE"/>
        </w:rPr>
        <w:t xml:space="preserve">prennent déjà </w:t>
      </w:r>
      <w:r w:rsidR="00C16805">
        <w:rPr>
          <w:lang w:val="fr-BE"/>
        </w:rPr>
        <w:t xml:space="preserve">des mesures pour </w:t>
      </w:r>
      <w:r w:rsidR="004039D2">
        <w:rPr>
          <w:lang w:val="fr-BE"/>
        </w:rPr>
        <w:t xml:space="preserve">se constituer une poire pour la soif en </w:t>
      </w:r>
      <w:r w:rsidR="008D628B">
        <w:rPr>
          <w:lang w:val="fr-BE"/>
        </w:rPr>
        <w:t xml:space="preserve">cas de dépenses imprévues (73%), </w:t>
      </w:r>
      <w:r w:rsidR="00E155EA">
        <w:rPr>
          <w:lang w:val="fr-BE"/>
        </w:rPr>
        <w:t xml:space="preserve">en </w:t>
      </w:r>
      <w:r w:rsidR="004039D2">
        <w:rPr>
          <w:lang w:val="fr-BE"/>
        </w:rPr>
        <w:t>épargn</w:t>
      </w:r>
      <w:r w:rsidR="00E155EA">
        <w:rPr>
          <w:lang w:val="fr-BE"/>
        </w:rPr>
        <w:t xml:space="preserve">ant pour plus tard </w:t>
      </w:r>
      <w:r w:rsidR="0091352F">
        <w:rPr>
          <w:lang w:val="fr-BE"/>
        </w:rPr>
        <w:t>(</w:t>
      </w:r>
      <w:r w:rsidR="000F2A54">
        <w:rPr>
          <w:lang w:val="fr-BE"/>
        </w:rPr>
        <w:t>72%)</w:t>
      </w:r>
      <w:r w:rsidR="002C3332">
        <w:rPr>
          <w:lang w:val="fr-BE"/>
        </w:rPr>
        <w:t xml:space="preserve">, </w:t>
      </w:r>
      <w:r w:rsidR="00334881">
        <w:rPr>
          <w:lang w:val="fr-BE"/>
        </w:rPr>
        <w:t>en réalisant des économies grâce à des comparateurs de prix sur les abonnements</w:t>
      </w:r>
      <w:r w:rsidR="000F2A54">
        <w:rPr>
          <w:lang w:val="fr-BE"/>
        </w:rPr>
        <w:t xml:space="preserve"> (61%)</w:t>
      </w:r>
      <w:r w:rsidR="00E155EA">
        <w:rPr>
          <w:lang w:val="fr-BE"/>
        </w:rPr>
        <w:t xml:space="preserve"> </w:t>
      </w:r>
      <w:r w:rsidR="00267447">
        <w:rPr>
          <w:lang w:val="fr-BE"/>
        </w:rPr>
        <w:t xml:space="preserve">ou </w:t>
      </w:r>
      <w:r w:rsidR="00CE4EF4">
        <w:rPr>
          <w:lang w:val="fr-BE"/>
        </w:rPr>
        <w:t xml:space="preserve">en </w:t>
      </w:r>
      <w:r w:rsidR="00267447">
        <w:rPr>
          <w:lang w:val="fr-BE"/>
        </w:rPr>
        <w:t>transformant l’épargne en investissement</w:t>
      </w:r>
      <w:r w:rsidR="00E155EA">
        <w:rPr>
          <w:lang w:val="fr-BE"/>
        </w:rPr>
        <w:t xml:space="preserve"> (</w:t>
      </w:r>
      <w:r w:rsidR="00AA2E12">
        <w:rPr>
          <w:lang w:val="fr-BE"/>
        </w:rPr>
        <w:t>54%)</w:t>
      </w:r>
      <w:r w:rsidR="008A4191" w:rsidRPr="008A4191">
        <w:rPr>
          <w:lang w:val="fr-BE"/>
        </w:rPr>
        <w:t>.</w:t>
      </w:r>
      <w:r w:rsidR="00705234">
        <w:rPr>
          <w:lang w:val="fr-BE"/>
        </w:rPr>
        <w:t xml:space="preserve"> </w:t>
      </w:r>
      <w:r w:rsidR="00D553B2">
        <w:rPr>
          <w:lang w:val="fr-BE"/>
        </w:rPr>
        <w:t>A ce titre, l</w:t>
      </w:r>
      <w:r w:rsidR="00D553B2" w:rsidRPr="00A25955">
        <w:rPr>
          <w:lang w:val="fr-BE"/>
        </w:rPr>
        <w:t xml:space="preserve">es banques sont </w:t>
      </w:r>
      <w:r w:rsidR="00D553B2">
        <w:rPr>
          <w:lang w:val="fr-BE"/>
        </w:rPr>
        <w:t>perçues</w:t>
      </w:r>
      <w:r w:rsidR="00D553B2" w:rsidRPr="00A25955">
        <w:rPr>
          <w:lang w:val="fr-BE"/>
        </w:rPr>
        <w:t xml:space="preserve"> comme de</w:t>
      </w:r>
      <w:r w:rsidR="00D553B2">
        <w:rPr>
          <w:lang w:val="fr-BE"/>
        </w:rPr>
        <w:t xml:space="preserve"> réels</w:t>
      </w:r>
      <w:r w:rsidR="00D553B2" w:rsidRPr="00A25955">
        <w:rPr>
          <w:lang w:val="fr-BE"/>
        </w:rPr>
        <w:t xml:space="preserve"> partenaires pour fournir des informations et de l</w:t>
      </w:r>
      <w:r w:rsidR="00D553B2">
        <w:rPr>
          <w:lang w:val="fr-BE"/>
        </w:rPr>
        <w:t>’</w:t>
      </w:r>
      <w:r w:rsidR="00D553B2" w:rsidRPr="00A25955">
        <w:rPr>
          <w:lang w:val="fr-BE"/>
        </w:rPr>
        <w:t>éducation sur les finances personnelles, notamment sur les thèmes de l</w:t>
      </w:r>
      <w:r w:rsidR="00D553B2">
        <w:rPr>
          <w:lang w:val="fr-BE"/>
        </w:rPr>
        <w:t>’</w:t>
      </w:r>
      <w:r w:rsidR="00D553B2" w:rsidRPr="00A25955">
        <w:rPr>
          <w:lang w:val="fr-BE"/>
        </w:rPr>
        <w:t>épargne</w:t>
      </w:r>
      <w:r w:rsidR="00D553B2">
        <w:rPr>
          <w:lang w:val="fr-BE"/>
        </w:rPr>
        <w:t xml:space="preserve"> et </w:t>
      </w:r>
      <w:r w:rsidR="00D553B2" w:rsidRPr="00A25955">
        <w:rPr>
          <w:lang w:val="fr-BE"/>
        </w:rPr>
        <w:t>de l</w:t>
      </w:r>
      <w:r w:rsidR="00D553B2">
        <w:rPr>
          <w:lang w:val="fr-BE"/>
        </w:rPr>
        <w:t>’</w:t>
      </w:r>
      <w:r w:rsidR="00D553B2" w:rsidRPr="00A25955">
        <w:rPr>
          <w:lang w:val="fr-BE"/>
        </w:rPr>
        <w:t>investissement, de la gestion budgétaire</w:t>
      </w:r>
      <w:r w:rsidR="00D553B2">
        <w:rPr>
          <w:lang w:val="fr-BE"/>
        </w:rPr>
        <w:t xml:space="preserve">, </w:t>
      </w:r>
      <w:r w:rsidR="00D553B2" w:rsidRPr="00A25955">
        <w:rPr>
          <w:lang w:val="fr-BE"/>
        </w:rPr>
        <w:t xml:space="preserve">des assurances, </w:t>
      </w:r>
      <w:r w:rsidR="00D553B2">
        <w:rPr>
          <w:lang w:val="fr-BE"/>
        </w:rPr>
        <w:t>de l’habitation</w:t>
      </w:r>
      <w:r w:rsidR="00D553B2" w:rsidRPr="00A25955">
        <w:rPr>
          <w:lang w:val="fr-BE"/>
        </w:rPr>
        <w:t xml:space="preserve"> et de la situation macroéconomique</w:t>
      </w:r>
      <w:r w:rsidR="00D553B2">
        <w:rPr>
          <w:lang w:val="fr-BE"/>
        </w:rPr>
        <w:t xml:space="preserve">. </w:t>
      </w:r>
    </w:p>
    <w:p w14:paraId="2D7369EB" w14:textId="77777777" w:rsidR="008A4191" w:rsidRDefault="008A4191" w:rsidP="004B1A89">
      <w:pPr>
        <w:rPr>
          <w:lang w:val="fr-BE"/>
        </w:rPr>
      </w:pPr>
    </w:p>
    <w:p w14:paraId="1DD044C5" w14:textId="2CE69E1F" w:rsidR="004B1A89" w:rsidRPr="004B1A89" w:rsidRDefault="004B1A89" w:rsidP="00612663">
      <w:pPr>
        <w:rPr>
          <w:lang w:val="fr-BE"/>
        </w:rPr>
      </w:pPr>
      <w:r w:rsidRPr="004B1A89">
        <w:rPr>
          <w:lang w:val="fr-BE"/>
        </w:rPr>
        <w:t xml:space="preserve">« </w:t>
      </w:r>
      <w:r w:rsidRPr="007E5D37">
        <w:rPr>
          <w:i/>
          <w:iCs/>
          <w:lang w:val="fr-BE"/>
        </w:rPr>
        <w:t xml:space="preserve">Notre étude démontre que les Belges sont à la recherche de plus de support et de conseils </w:t>
      </w:r>
      <w:r w:rsidR="00115CD3">
        <w:rPr>
          <w:i/>
          <w:iCs/>
          <w:lang w:val="fr-BE"/>
        </w:rPr>
        <w:t xml:space="preserve">pour </w:t>
      </w:r>
      <w:r w:rsidR="00115CD3" w:rsidRPr="00DE3185">
        <w:rPr>
          <w:i/>
          <w:iCs/>
          <w:lang w:val="fr-BE"/>
        </w:rPr>
        <w:t>une gestion efficace des finances personnelles et pour le maintien de la sécurité financière</w:t>
      </w:r>
      <w:r w:rsidRPr="004B1A89">
        <w:rPr>
          <w:lang w:val="fr-BE"/>
        </w:rPr>
        <w:t xml:space="preserve">, </w:t>
      </w:r>
      <w:r w:rsidRPr="00A77705">
        <w:rPr>
          <w:szCs w:val="20"/>
          <w:lang w:val="fr-BE"/>
        </w:rPr>
        <w:t xml:space="preserve">déclare Laurent </w:t>
      </w:r>
      <w:proofErr w:type="spellStart"/>
      <w:r w:rsidRPr="00A77705">
        <w:rPr>
          <w:szCs w:val="20"/>
          <w:lang w:val="fr-BE"/>
        </w:rPr>
        <w:t>Loncke</w:t>
      </w:r>
      <w:proofErr w:type="spellEnd"/>
      <w:r w:rsidRPr="00A77705">
        <w:rPr>
          <w:szCs w:val="20"/>
          <w:lang w:val="fr-BE"/>
        </w:rPr>
        <w:t xml:space="preserve">. </w:t>
      </w:r>
      <w:r w:rsidR="00A77705" w:rsidRPr="00A77705">
        <w:rPr>
          <w:rStyle w:val="cf01"/>
          <w:rFonts w:asciiTheme="minorHAnsi" w:hAnsiTheme="minorHAnsi"/>
          <w:i/>
          <w:iCs/>
          <w:sz w:val="20"/>
          <w:szCs w:val="20"/>
          <w:lang w:val="fr-BE"/>
        </w:rPr>
        <w:t>Nous adaptons en permanence nos services</w:t>
      </w:r>
      <w:r w:rsidR="00A46E28">
        <w:rPr>
          <w:rStyle w:val="cf01"/>
          <w:rFonts w:asciiTheme="minorHAnsi" w:hAnsiTheme="minorHAnsi"/>
          <w:i/>
          <w:iCs/>
          <w:sz w:val="20"/>
          <w:szCs w:val="20"/>
          <w:lang w:val="fr-BE"/>
        </w:rPr>
        <w:t xml:space="preserve"> </w:t>
      </w:r>
      <w:r w:rsidR="0014382E" w:rsidRPr="00A77705">
        <w:rPr>
          <w:i/>
          <w:iCs/>
          <w:szCs w:val="20"/>
          <w:lang w:val="fr-BE"/>
        </w:rPr>
        <w:t>pour mieux</w:t>
      </w:r>
      <w:r w:rsidR="0014382E" w:rsidRPr="00A77705">
        <w:rPr>
          <w:i/>
          <w:iCs/>
          <w:lang w:val="fr-BE"/>
        </w:rPr>
        <w:t xml:space="preserve"> répondre à ces atte</w:t>
      </w:r>
      <w:r w:rsidR="0014382E" w:rsidRPr="007E5D37">
        <w:rPr>
          <w:i/>
          <w:iCs/>
          <w:lang w:val="fr-BE"/>
        </w:rPr>
        <w:t>ntes</w:t>
      </w:r>
      <w:r w:rsidR="0014382E">
        <w:rPr>
          <w:i/>
          <w:iCs/>
          <w:lang w:val="fr-BE"/>
        </w:rPr>
        <w:t>.</w:t>
      </w:r>
      <w:r w:rsidR="0014382E" w:rsidRPr="004B1A89">
        <w:rPr>
          <w:lang w:val="fr-BE"/>
        </w:rPr>
        <w:t xml:space="preserve"> </w:t>
      </w:r>
      <w:r w:rsidR="0014382E" w:rsidRPr="0014382E">
        <w:rPr>
          <w:i/>
          <w:iCs/>
          <w:lang w:val="fr-BE"/>
        </w:rPr>
        <w:t xml:space="preserve">Nous voulons </w:t>
      </w:r>
      <w:r w:rsidR="00612663" w:rsidRPr="0014382E">
        <w:rPr>
          <w:i/>
          <w:iCs/>
          <w:lang w:val="fr-BE"/>
        </w:rPr>
        <w:t xml:space="preserve">être et rester </w:t>
      </w:r>
      <w:r w:rsidR="00866E83">
        <w:rPr>
          <w:i/>
          <w:iCs/>
          <w:lang w:val="fr-BE"/>
        </w:rPr>
        <w:t>le par</w:t>
      </w:r>
      <w:r w:rsidR="00612663" w:rsidRPr="0014382E">
        <w:rPr>
          <w:i/>
          <w:iCs/>
          <w:lang w:val="fr-BE"/>
        </w:rPr>
        <w:t>t</w:t>
      </w:r>
      <w:r w:rsidR="005E39B8">
        <w:rPr>
          <w:i/>
          <w:iCs/>
          <w:lang w:val="fr-BE"/>
        </w:rPr>
        <w:t>enaire</w:t>
      </w:r>
      <w:r w:rsidR="00612663" w:rsidRPr="0014382E">
        <w:rPr>
          <w:i/>
          <w:iCs/>
          <w:lang w:val="fr-BE"/>
        </w:rPr>
        <w:t xml:space="preserve"> financier de notre clientèle et cela passe</w:t>
      </w:r>
      <w:r w:rsidR="0014382E" w:rsidRPr="0014382E">
        <w:rPr>
          <w:i/>
          <w:iCs/>
          <w:lang w:val="fr-BE"/>
        </w:rPr>
        <w:t xml:space="preserve"> </w:t>
      </w:r>
      <w:r w:rsidR="001473DC">
        <w:rPr>
          <w:i/>
          <w:iCs/>
          <w:lang w:val="fr-BE"/>
        </w:rPr>
        <w:t xml:space="preserve">notamment </w:t>
      </w:r>
      <w:r w:rsidR="00612663" w:rsidRPr="0014382E">
        <w:rPr>
          <w:i/>
          <w:iCs/>
          <w:lang w:val="fr-BE"/>
        </w:rPr>
        <w:t xml:space="preserve">au travers </w:t>
      </w:r>
      <w:r w:rsidR="0014382E">
        <w:rPr>
          <w:i/>
          <w:iCs/>
          <w:lang w:val="fr-BE"/>
        </w:rPr>
        <w:t xml:space="preserve">de </w:t>
      </w:r>
      <w:r w:rsidR="00115CD3">
        <w:rPr>
          <w:i/>
          <w:iCs/>
          <w:lang w:val="fr-BE"/>
        </w:rPr>
        <w:t xml:space="preserve">nos outils de </w:t>
      </w:r>
      <w:r w:rsidR="004A5F7D">
        <w:rPr>
          <w:i/>
          <w:iCs/>
          <w:lang w:val="fr-BE"/>
        </w:rPr>
        <w:t xml:space="preserve">gestion budgétaire </w:t>
      </w:r>
      <w:r w:rsidR="00597DEF">
        <w:rPr>
          <w:i/>
          <w:iCs/>
          <w:lang w:val="fr-BE"/>
        </w:rPr>
        <w:t xml:space="preserve">qui </w:t>
      </w:r>
      <w:r w:rsidR="00612663" w:rsidRPr="0014382E">
        <w:rPr>
          <w:i/>
          <w:iCs/>
          <w:lang w:val="fr-BE"/>
        </w:rPr>
        <w:t>vis</w:t>
      </w:r>
      <w:r w:rsidR="00597DEF">
        <w:rPr>
          <w:i/>
          <w:iCs/>
          <w:lang w:val="fr-BE"/>
        </w:rPr>
        <w:t>e</w:t>
      </w:r>
      <w:r w:rsidR="004A5F7D">
        <w:rPr>
          <w:i/>
          <w:iCs/>
          <w:lang w:val="fr-BE"/>
        </w:rPr>
        <w:t>nt</w:t>
      </w:r>
      <w:r w:rsidR="00597DEF">
        <w:rPr>
          <w:i/>
          <w:iCs/>
          <w:lang w:val="fr-BE"/>
        </w:rPr>
        <w:t xml:space="preserve"> </w:t>
      </w:r>
      <w:r w:rsidR="00612663" w:rsidRPr="0014382E">
        <w:rPr>
          <w:i/>
          <w:iCs/>
          <w:lang w:val="fr-BE"/>
        </w:rPr>
        <w:t xml:space="preserve">à aider le client à mieux </w:t>
      </w:r>
      <w:r w:rsidR="004A5F7D">
        <w:rPr>
          <w:i/>
          <w:iCs/>
          <w:lang w:val="fr-BE"/>
        </w:rPr>
        <w:t>contrôler</w:t>
      </w:r>
      <w:r w:rsidR="00612663" w:rsidRPr="0014382E">
        <w:rPr>
          <w:i/>
          <w:iCs/>
          <w:lang w:val="fr-BE"/>
        </w:rPr>
        <w:t xml:space="preserve"> son </w:t>
      </w:r>
      <w:r w:rsidR="00612663" w:rsidRPr="00B8150A">
        <w:rPr>
          <w:i/>
          <w:iCs/>
          <w:lang w:val="fr-BE"/>
        </w:rPr>
        <w:t>budget</w:t>
      </w:r>
      <w:r w:rsidR="00EF7697" w:rsidRPr="00B8150A">
        <w:rPr>
          <w:i/>
          <w:iCs/>
          <w:lang w:val="fr-BE"/>
        </w:rPr>
        <w:t xml:space="preserve"> et</w:t>
      </w:r>
      <w:r w:rsidR="00612663" w:rsidRPr="00B8150A">
        <w:rPr>
          <w:i/>
          <w:iCs/>
          <w:lang w:val="fr-BE"/>
        </w:rPr>
        <w:t xml:space="preserve"> </w:t>
      </w:r>
      <w:r w:rsidR="004A5F7D" w:rsidRPr="00B8150A">
        <w:rPr>
          <w:i/>
          <w:iCs/>
          <w:lang w:val="fr-BE"/>
        </w:rPr>
        <w:t xml:space="preserve">à </w:t>
      </w:r>
      <w:r w:rsidR="00612663" w:rsidRPr="00B8150A">
        <w:rPr>
          <w:i/>
          <w:iCs/>
          <w:lang w:val="fr-BE"/>
        </w:rPr>
        <w:t>optimiser ses dépenses</w:t>
      </w:r>
      <w:r w:rsidR="00EF7697" w:rsidRPr="00B8150A">
        <w:rPr>
          <w:i/>
          <w:iCs/>
          <w:lang w:val="fr-BE"/>
        </w:rPr>
        <w:t xml:space="preserve"> </w:t>
      </w:r>
      <w:r w:rsidR="00A8319B" w:rsidRPr="00B8150A">
        <w:rPr>
          <w:i/>
          <w:iCs/>
          <w:lang w:val="fr-BE"/>
        </w:rPr>
        <w:t>»</w:t>
      </w:r>
      <w:r w:rsidR="0014382E" w:rsidRPr="00B8150A">
        <w:rPr>
          <w:i/>
          <w:iCs/>
          <w:lang w:val="fr-BE"/>
        </w:rPr>
        <w:t>.</w:t>
      </w:r>
    </w:p>
    <w:p w14:paraId="59EB08B0" w14:textId="77777777" w:rsidR="004B1A89" w:rsidRPr="004B1A89" w:rsidRDefault="004B1A89" w:rsidP="004B1A89">
      <w:pPr>
        <w:rPr>
          <w:lang w:val="fr-BE"/>
        </w:rPr>
      </w:pPr>
      <w:r w:rsidRPr="004B1A89">
        <w:rPr>
          <w:lang w:val="fr-BE"/>
        </w:rPr>
        <w:t xml:space="preserve"> </w:t>
      </w:r>
    </w:p>
    <w:p w14:paraId="1105F5A4" w14:textId="26FE3E80" w:rsidR="00D659E0" w:rsidRPr="004321E5" w:rsidRDefault="00C45FD5" w:rsidP="00D659E0">
      <w:pPr>
        <w:rPr>
          <w:lang w:val="fr-BE"/>
        </w:rPr>
      </w:pPr>
      <w:r>
        <w:rPr>
          <w:lang w:val="fr-BE"/>
        </w:rPr>
        <w:t xml:space="preserve">Parmi les services développés par la banque pour répondre aux préoccupations des Belges, </w:t>
      </w:r>
      <w:r w:rsidR="00D659E0" w:rsidRPr="004321E5">
        <w:rPr>
          <w:lang w:val="fr-BE"/>
        </w:rPr>
        <w:t xml:space="preserve">l’outil </w:t>
      </w:r>
      <w:r w:rsidR="003A1F51">
        <w:rPr>
          <w:lang w:val="fr-BE"/>
        </w:rPr>
        <w:t xml:space="preserve">gratuit </w:t>
      </w:r>
      <w:r w:rsidR="00D659E0" w:rsidRPr="004321E5">
        <w:rPr>
          <w:lang w:val="fr-BE"/>
        </w:rPr>
        <w:t>de ‘Budget Management’, qui est in</w:t>
      </w:r>
      <w:r w:rsidR="00FE0B1D" w:rsidRPr="004321E5">
        <w:rPr>
          <w:lang w:val="fr-BE"/>
        </w:rPr>
        <w:t xml:space="preserve">tégré dans l’application </w:t>
      </w:r>
      <w:proofErr w:type="spellStart"/>
      <w:r w:rsidR="00FE0B1D" w:rsidRPr="004321E5">
        <w:rPr>
          <w:lang w:val="fr-BE"/>
        </w:rPr>
        <w:t>Easy</w:t>
      </w:r>
      <w:proofErr w:type="spellEnd"/>
      <w:r w:rsidR="00FE0B1D" w:rsidRPr="004321E5">
        <w:rPr>
          <w:lang w:val="fr-BE"/>
        </w:rPr>
        <w:t xml:space="preserve"> </w:t>
      </w:r>
      <w:proofErr w:type="spellStart"/>
      <w:r w:rsidR="00FE0B1D" w:rsidRPr="004321E5">
        <w:rPr>
          <w:lang w:val="fr-BE"/>
        </w:rPr>
        <w:t>banking</w:t>
      </w:r>
      <w:proofErr w:type="spellEnd"/>
      <w:r w:rsidR="00FE0B1D" w:rsidRPr="004321E5">
        <w:rPr>
          <w:lang w:val="fr-BE"/>
        </w:rPr>
        <w:t xml:space="preserve"> App, </w:t>
      </w:r>
      <w:r>
        <w:rPr>
          <w:lang w:val="fr-BE"/>
        </w:rPr>
        <w:t xml:space="preserve">permet à </w:t>
      </w:r>
      <w:r w:rsidR="00AC6BBF">
        <w:rPr>
          <w:lang w:val="fr-BE"/>
        </w:rPr>
        <w:t>la</w:t>
      </w:r>
      <w:r w:rsidR="00FE0B1D" w:rsidRPr="004321E5">
        <w:rPr>
          <w:lang w:val="fr-BE"/>
        </w:rPr>
        <w:t xml:space="preserve"> clientèle </w:t>
      </w:r>
      <w:r w:rsidR="00AC6BBF">
        <w:rPr>
          <w:lang w:val="fr-BE"/>
        </w:rPr>
        <w:t xml:space="preserve">de BNP Paribas Fortis </w:t>
      </w:r>
      <w:r>
        <w:rPr>
          <w:lang w:val="fr-BE"/>
        </w:rPr>
        <w:t>de</w:t>
      </w:r>
      <w:r w:rsidRPr="004321E5">
        <w:rPr>
          <w:lang w:val="fr-BE"/>
        </w:rPr>
        <w:t xml:space="preserve"> </w:t>
      </w:r>
      <w:r w:rsidR="00D659E0" w:rsidRPr="004321E5">
        <w:rPr>
          <w:lang w:val="fr-BE"/>
        </w:rPr>
        <w:t xml:space="preserve">catégoriser </w:t>
      </w:r>
      <w:r w:rsidR="00FE0B1D" w:rsidRPr="004321E5">
        <w:rPr>
          <w:lang w:val="fr-BE"/>
        </w:rPr>
        <w:t>ses</w:t>
      </w:r>
      <w:r w:rsidR="00D659E0" w:rsidRPr="004321E5">
        <w:rPr>
          <w:lang w:val="fr-BE"/>
        </w:rPr>
        <w:t xml:space="preserve"> dépenses et </w:t>
      </w:r>
      <w:r w:rsidR="00FE0B1D" w:rsidRPr="004321E5">
        <w:rPr>
          <w:lang w:val="fr-BE"/>
        </w:rPr>
        <w:t>ses</w:t>
      </w:r>
      <w:r w:rsidR="00D659E0" w:rsidRPr="004321E5">
        <w:rPr>
          <w:lang w:val="fr-BE"/>
        </w:rPr>
        <w:t xml:space="preserve"> revenus</w:t>
      </w:r>
      <w:r>
        <w:rPr>
          <w:lang w:val="fr-BE"/>
        </w:rPr>
        <w:t>. Elle peut aussi</w:t>
      </w:r>
      <w:r w:rsidR="00D659E0" w:rsidRPr="004321E5">
        <w:rPr>
          <w:lang w:val="fr-BE"/>
        </w:rPr>
        <w:t xml:space="preserve"> </w:t>
      </w:r>
      <w:r w:rsidR="00FE0B1D" w:rsidRPr="004321E5">
        <w:rPr>
          <w:lang w:val="fr-BE"/>
        </w:rPr>
        <w:t>déterminer</w:t>
      </w:r>
      <w:r w:rsidR="00D659E0" w:rsidRPr="004321E5">
        <w:rPr>
          <w:lang w:val="fr-BE"/>
        </w:rPr>
        <w:t xml:space="preserve"> de</w:t>
      </w:r>
      <w:r w:rsidR="00FE0B1D" w:rsidRPr="004321E5">
        <w:rPr>
          <w:lang w:val="fr-BE"/>
        </w:rPr>
        <w:t>s</w:t>
      </w:r>
      <w:r w:rsidR="00D659E0" w:rsidRPr="004321E5">
        <w:rPr>
          <w:lang w:val="fr-BE"/>
        </w:rPr>
        <w:t xml:space="preserve"> limites sur </w:t>
      </w:r>
      <w:r w:rsidR="00FE0B1D" w:rsidRPr="004321E5">
        <w:rPr>
          <w:lang w:val="fr-BE"/>
        </w:rPr>
        <w:t>des</w:t>
      </w:r>
      <w:r w:rsidR="00D659E0" w:rsidRPr="004321E5">
        <w:rPr>
          <w:lang w:val="fr-BE"/>
        </w:rPr>
        <w:t xml:space="preserve"> catégories permettant, si les limites sont dépassées, d’</w:t>
      </w:r>
      <w:r w:rsidR="00FE0B1D" w:rsidRPr="004321E5">
        <w:rPr>
          <w:lang w:val="fr-BE"/>
        </w:rPr>
        <w:t xml:space="preserve">être </w:t>
      </w:r>
      <w:r w:rsidR="00D659E0" w:rsidRPr="004321E5">
        <w:rPr>
          <w:lang w:val="fr-BE"/>
        </w:rPr>
        <w:t>alert</w:t>
      </w:r>
      <w:r w:rsidR="00FE0B1D" w:rsidRPr="004321E5">
        <w:rPr>
          <w:lang w:val="fr-BE"/>
        </w:rPr>
        <w:t>é</w:t>
      </w:r>
      <w:r w:rsidR="00EF7697">
        <w:rPr>
          <w:lang w:val="fr-BE"/>
        </w:rPr>
        <w:t xml:space="preserve"> </w:t>
      </w:r>
      <w:r w:rsidR="00FE0B1D" w:rsidRPr="004321E5">
        <w:rPr>
          <w:lang w:val="fr-BE"/>
        </w:rPr>
        <w:t xml:space="preserve">e </w:t>
      </w:r>
      <w:r w:rsidR="00D659E0" w:rsidRPr="004321E5">
        <w:rPr>
          <w:lang w:val="fr-BE"/>
        </w:rPr>
        <w:t xml:space="preserve">visuellement </w:t>
      </w:r>
      <w:r w:rsidR="00FE0B1D" w:rsidRPr="004321E5">
        <w:rPr>
          <w:lang w:val="fr-BE"/>
        </w:rPr>
        <w:t>par</w:t>
      </w:r>
      <w:r w:rsidR="00D659E0" w:rsidRPr="004321E5">
        <w:rPr>
          <w:lang w:val="fr-BE"/>
        </w:rPr>
        <w:t xml:space="preserve"> son dépassement. </w:t>
      </w:r>
      <w:r w:rsidR="00AB111E" w:rsidRPr="004321E5">
        <w:rPr>
          <w:lang w:val="fr-BE"/>
        </w:rPr>
        <w:t>Aujourd’hui, p</w:t>
      </w:r>
      <w:r w:rsidR="00D659E0" w:rsidRPr="004321E5">
        <w:rPr>
          <w:lang w:val="fr-BE"/>
        </w:rPr>
        <w:t xml:space="preserve">lus d’un demi-million de clients et clientes utilisent cet outil de planification budgétaire. </w:t>
      </w:r>
      <w:r w:rsidR="00514AE6">
        <w:rPr>
          <w:lang w:val="fr-BE"/>
        </w:rPr>
        <w:t xml:space="preserve">Un outil qui séduit aussi les jeunes puisque </w:t>
      </w:r>
      <w:r w:rsidR="00514AE6" w:rsidRPr="00514AE6">
        <w:rPr>
          <w:lang w:val="fr-BE"/>
        </w:rPr>
        <w:t>80% de notre clientèle âgée entre 12 et 24 ans l’utilisent au moins une fois par mois.</w:t>
      </w:r>
      <w:r w:rsidR="00514AE6">
        <w:rPr>
          <w:lang w:val="fr-BE"/>
        </w:rPr>
        <w:t xml:space="preserve"> </w:t>
      </w:r>
      <w:r w:rsidR="00AB111E" w:rsidRPr="004321E5">
        <w:rPr>
          <w:lang w:val="fr-BE"/>
        </w:rPr>
        <w:t>Dernièrement</w:t>
      </w:r>
      <w:r w:rsidR="00D659E0" w:rsidRPr="004321E5">
        <w:rPr>
          <w:lang w:val="fr-BE"/>
        </w:rPr>
        <w:t xml:space="preserve">, la banque </w:t>
      </w:r>
      <w:r w:rsidR="00AB111E" w:rsidRPr="004321E5">
        <w:rPr>
          <w:lang w:val="fr-BE"/>
        </w:rPr>
        <w:t>a</w:t>
      </w:r>
      <w:r w:rsidR="00D659E0" w:rsidRPr="004321E5">
        <w:rPr>
          <w:lang w:val="fr-BE"/>
        </w:rPr>
        <w:t xml:space="preserve"> renforc</w:t>
      </w:r>
      <w:r w:rsidR="00AB111E" w:rsidRPr="004321E5">
        <w:rPr>
          <w:lang w:val="fr-BE"/>
        </w:rPr>
        <w:t xml:space="preserve">é </w:t>
      </w:r>
      <w:r w:rsidR="00D659E0" w:rsidRPr="004321E5">
        <w:rPr>
          <w:lang w:val="fr-BE"/>
        </w:rPr>
        <w:t xml:space="preserve">ce dispositif avec le lancement en juin de l’outil ‘budget planner’ qui a déjà séduit </w:t>
      </w:r>
      <w:r w:rsidR="000C14FE">
        <w:rPr>
          <w:lang w:val="fr-BE"/>
        </w:rPr>
        <w:t>près</w:t>
      </w:r>
      <w:r w:rsidR="00D659E0" w:rsidRPr="004321E5">
        <w:rPr>
          <w:lang w:val="fr-BE"/>
        </w:rPr>
        <w:t xml:space="preserve"> de </w:t>
      </w:r>
      <w:r w:rsidR="00166ACE">
        <w:rPr>
          <w:lang w:val="fr-BE"/>
        </w:rPr>
        <w:t>45</w:t>
      </w:r>
      <w:r w:rsidR="00D659E0" w:rsidRPr="004321E5">
        <w:rPr>
          <w:lang w:val="fr-BE"/>
        </w:rPr>
        <w:t xml:space="preserve">.000 usagers. </w:t>
      </w:r>
    </w:p>
    <w:p w14:paraId="0CCAA4EF" w14:textId="77777777" w:rsidR="00D659E0" w:rsidRDefault="00D659E0" w:rsidP="004B1A89">
      <w:pPr>
        <w:rPr>
          <w:lang w:val="fr-BE"/>
        </w:rPr>
      </w:pPr>
    </w:p>
    <w:p w14:paraId="4174D98F" w14:textId="77777777" w:rsidR="00B337ED" w:rsidRDefault="00B337ED" w:rsidP="004B1A89">
      <w:pPr>
        <w:rPr>
          <w:b/>
          <w:bCs/>
          <w:lang w:val="fr-BE"/>
        </w:rPr>
      </w:pPr>
      <w:r>
        <w:rPr>
          <w:b/>
          <w:bCs/>
          <w:lang w:val="fr-BE"/>
        </w:rPr>
        <w:t>Une campagne « </w:t>
      </w:r>
      <w:r w:rsidRPr="00B337ED">
        <w:rPr>
          <w:b/>
          <w:bCs/>
          <w:lang w:val="fr-BE"/>
        </w:rPr>
        <w:t>Financial Education »</w:t>
      </w:r>
      <w:r>
        <w:rPr>
          <w:b/>
          <w:bCs/>
          <w:lang w:val="fr-BE"/>
        </w:rPr>
        <w:t xml:space="preserve"> sur les réseaux sociaux</w:t>
      </w:r>
    </w:p>
    <w:p w14:paraId="28B940F3" w14:textId="7BBFF540" w:rsidR="004B1A89" w:rsidRPr="00185063" w:rsidRDefault="00392849" w:rsidP="004B1A89">
      <w:pPr>
        <w:rPr>
          <w:i/>
          <w:iCs/>
          <w:lang w:val="fr-BE"/>
        </w:rPr>
      </w:pPr>
      <w:r w:rsidRPr="00B8150A">
        <w:rPr>
          <w:lang w:val="fr-BE"/>
        </w:rPr>
        <w:t xml:space="preserve">L’enquête démontre également que lorsque </w:t>
      </w:r>
      <w:r w:rsidR="002A339A" w:rsidRPr="00B8150A">
        <w:rPr>
          <w:lang w:val="fr-BE"/>
        </w:rPr>
        <w:t xml:space="preserve">les jeunes commencent à gérer leur propre argent, </w:t>
      </w:r>
      <w:r w:rsidR="00A850C1" w:rsidRPr="00B8150A">
        <w:rPr>
          <w:lang w:val="fr-BE"/>
        </w:rPr>
        <w:t>après avoir</w:t>
      </w:r>
      <w:r w:rsidR="002A339A" w:rsidRPr="00B8150A">
        <w:rPr>
          <w:lang w:val="fr-BE"/>
        </w:rPr>
        <w:t xml:space="preserve"> quitt</w:t>
      </w:r>
      <w:r w:rsidR="00A850C1" w:rsidRPr="00B8150A">
        <w:rPr>
          <w:lang w:val="fr-BE"/>
        </w:rPr>
        <w:t xml:space="preserve">é </w:t>
      </w:r>
      <w:r w:rsidR="002A339A" w:rsidRPr="00B8150A">
        <w:rPr>
          <w:lang w:val="fr-BE"/>
        </w:rPr>
        <w:t xml:space="preserve">le nid familial, </w:t>
      </w:r>
      <w:r w:rsidR="00A850C1" w:rsidRPr="00B8150A">
        <w:rPr>
          <w:lang w:val="fr-BE"/>
        </w:rPr>
        <w:t>lorsqu’il</w:t>
      </w:r>
      <w:r w:rsidR="00664EEF" w:rsidRPr="00B8150A">
        <w:rPr>
          <w:lang w:val="fr-BE"/>
        </w:rPr>
        <w:t>s</w:t>
      </w:r>
      <w:r w:rsidR="00A850C1" w:rsidRPr="00B8150A">
        <w:rPr>
          <w:lang w:val="fr-BE"/>
        </w:rPr>
        <w:t xml:space="preserve"> </w:t>
      </w:r>
      <w:r w:rsidR="00AF2299" w:rsidRPr="00B8150A">
        <w:rPr>
          <w:lang w:val="fr-BE"/>
        </w:rPr>
        <w:t>obtienne</w:t>
      </w:r>
      <w:r w:rsidR="00664EEF" w:rsidRPr="00B8150A">
        <w:rPr>
          <w:lang w:val="fr-BE"/>
        </w:rPr>
        <w:t>nt</w:t>
      </w:r>
      <w:r w:rsidR="00AF2299" w:rsidRPr="00B8150A">
        <w:rPr>
          <w:lang w:val="fr-BE"/>
        </w:rPr>
        <w:t xml:space="preserve"> </w:t>
      </w:r>
      <w:r w:rsidR="002A339A" w:rsidRPr="00B8150A">
        <w:rPr>
          <w:lang w:val="fr-BE"/>
        </w:rPr>
        <w:t>un emploi étudiant ou leur premier emploi, les banques sont considérées comme la première source d</w:t>
      </w:r>
      <w:r w:rsidRPr="00B8150A">
        <w:rPr>
          <w:lang w:val="fr-BE"/>
        </w:rPr>
        <w:t>’</w:t>
      </w:r>
      <w:r w:rsidR="002A339A" w:rsidRPr="00B8150A">
        <w:rPr>
          <w:lang w:val="fr-BE"/>
        </w:rPr>
        <w:t>éducation financière</w:t>
      </w:r>
      <w:r w:rsidR="00AF2299" w:rsidRPr="00B8150A">
        <w:rPr>
          <w:lang w:val="fr-BE"/>
        </w:rPr>
        <w:t>. E</w:t>
      </w:r>
      <w:r w:rsidR="002A339A" w:rsidRPr="00B8150A">
        <w:rPr>
          <w:lang w:val="fr-BE"/>
        </w:rPr>
        <w:t xml:space="preserve">t pour </w:t>
      </w:r>
      <w:r w:rsidR="00AF2299" w:rsidRPr="00B8150A">
        <w:rPr>
          <w:lang w:val="fr-BE"/>
        </w:rPr>
        <w:t>entre</w:t>
      </w:r>
      <w:r w:rsidR="00B8385D" w:rsidRPr="00B8150A">
        <w:rPr>
          <w:lang w:val="fr-BE"/>
        </w:rPr>
        <w:t>r</w:t>
      </w:r>
      <w:r w:rsidR="00AF2299" w:rsidRPr="00B8150A">
        <w:rPr>
          <w:lang w:val="fr-BE"/>
        </w:rPr>
        <w:t xml:space="preserve"> en </w:t>
      </w:r>
      <w:r w:rsidR="007F3E03" w:rsidRPr="00B8150A">
        <w:rPr>
          <w:lang w:val="fr-BE"/>
        </w:rPr>
        <w:t>communication</w:t>
      </w:r>
      <w:r w:rsidR="00AF2299" w:rsidRPr="00B8150A">
        <w:rPr>
          <w:lang w:val="fr-BE"/>
        </w:rPr>
        <w:t xml:space="preserve"> avec eux</w:t>
      </w:r>
      <w:r w:rsidR="00B8385D" w:rsidRPr="00B8150A">
        <w:rPr>
          <w:lang w:val="fr-BE"/>
        </w:rPr>
        <w:t xml:space="preserve"> </w:t>
      </w:r>
      <w:r w:rsidR="002A339A" w:rsidRPr="00B8150A">
        <w:rPr>
          <w:lang w:val="fr-BE"/>
        </w:rPr>
        <w:t>sur ce sujet, les canaux les plus efficaces sont les sites web, les réseaux sociaux et les applications mobiles.</w:t>
      </w:r>
      <w:r w:rsidR="00EE6431" w:rsidRPr="00B8150A">
        <w:rPr>
          <w:lang w:val="fr-BE"/>
        </w:rPr>
        <w:t xml:space="preserve"> C’est pourquoi, BNP Pari</w:t>
      </w:r>
      <w:r w:rsidR="00C97EBF" w:rsidRPr="00B8150A">
        <w:rPr>
          <w:lang w:val="fr-BE"/>
        </w:rPr>
        <w:t xml:space="preserve">bas Fortis </w:t>
      </w:r>
      <w:r w:rsidR="00C45FD5" w:rsidRPr="00B8150A">
        <w:rPr>
          <w:lang w:val="fr-BE"/>
        </w:rPr>
        <w:t>propose de</w:t>
      </w:r>
      <w:r w:rsidR="008F793F" w:rsidRPr="00B8150A">
        <w:rPr>
          <w:lang w:val="fr-BE"/>
        </w:rPr>
        <w:t xml:space="preserve"> </w:t>
      </w:r>
      <w:r w:rsidR="004B1A89" w:rsidRPr="00B8150A">
        <w:rPr>
          <w:lang w:val="fr-BE"/>
        </w:rPr>
        <w:t xml:space="preserve">renforcer </w:t>
      </w:r>
      <w:r w:rsidR="00417EBD" w:rsidRPr="00B8150A">
        <w:rPr>
          <w:lang w:val="fr-BE"/>
        </w:rPr>
        <w:t>le</w:t>
      </w:r>
      <w:r w:rsidR="00C45FD5" w:rsidRPr="00B8150A">
        <w:rPr>
          <w:lang w:val="fr-BE"/>
        </w:rPr>
        <w:t>ur</w:t>
      </w:r>
      <w:r w:rsidR="00417EBD" w:rsidRPr="00B8150A">
        <w:rPr>
          <w:lang w:val="fr-BE"/>
        </w:rPr>
        <w:t>s connaissances financières</w:t>
      </w:r>
      <w:r w:rsidR="00C45FD5" w:rsidRPr="00B8150A">
        <w:rPr>
          <w:lang w:val="fr-BE"/>
        </w:rPr>
        <w:t xml:space="preserve"> grâce à</w:t>
      </w:r>
      <w:r w:rsidR="004B1A89" w:rsidRPr="00B8150A">
        <w:rPr>
          <w:lang w:val="fr-BE"/>
        </w:rPr>
        <w:t xml:space="preserve"> de nouveaux programmes éducatifs</w:t>
      </w:r>
      <w:r w:rsidR="00B8385D" w:rsidRPr="00B8150A">
        <w:rPr>
          <w:lang w:val="fr-BE"/>
        </w:rPr>
        <w:t xml:space="preserve"> via une campagne</w:t>
      </w:r>
      <w:r w:rsidR="00986785" w:rsidRPr="00B8150A">
        <w:rPr>
          <w:lang w:val="fr-BE"/>
        </w:rPr>
        <w:t xml:space="preserve"> dédiée sur les réseaux sociaux et les plateformes de gaming</w:t>
      </w:r>
      <w:r w:rsidR="004B1A89" w:rsidRPr="00B8150A">
        <w:rPr>
          <w:lang w:val="fr-BE"/>
        </w:rPr>
        <w:t>. «</w:t>
      </w:r>
      <w:r w:rsidR="004B1A89" w:rsidRPr="004B1A89">
        <w:rPr>
          <w:lang w:val="fr-BE"/>
        </w:rPr>
        <w:t xml:space="preserve"> </w:t>
      </w:r>
      <w:r w:rsidR="004B1A89" w:rsidRPr="007E5D37">
        <w:rPr>
          <w:i/>
          <w:iCs/>
          <w:lang w:val="fr-BE"/>
        </w:rPr>
        <w:t xml:space="preserve">Nous avons toujours été là pour accompagner nos clients </w:t>
      </w:r>
      <w:r w:rsidR="000170DB">
        <w:rPr>
          <w:i/>
          <w:iCs/>
          <w:lang w:val="fr-BE"/>
        </w:rPr>
        <w:t xml:space="preserve">et </w:t>
      </w:r>
      <w:r w:rsidR="00B65EFF">
        <w:rPr>
          <w:i/>
          <w:iCs/>
          <w:lang w:val="fr-BE"/>
        </w:rPr>
        <w:t>notre souhait est d’</w:t>
      </w:r>
      <w:r w:rsidR="005E39B8" w:rsidRPr="005E39B8">
        <w:rPr>
          <w:i/>
          <w:iCs/>
          <w:lang w:val="fr-BE"/>
        </w:rPr>
        <w:t>augmenter la confiance des Belges dans leur capacité à gérer et à définir leur propre avenir financie</w:t>
      </w:r>
      <w:r w:rsidR="00B65EFF">
        <w:rPr>
          <w:i/>
          <w:iCs/>
          <w:lang w:val="fr-BE"/>
        </w:rPr>
        <w:t>r au travers</w:t>
      </w:r>
      <w:r w:rsidR="004B1A89" w:rsidRPr="007E5D37">
        <w:rPr>
          <w:i/>
          <w:iCs/>
          <w:lang w:val="fr-BE"/>
        </w:rPr>
        <w:t xml:space="preserve"> de solutions </w:t>
      </w:r>
      <w:r w:rsidR="004B1A89" w:rsidRPr="00A77705">
        <w:rPr>
          <w:i/>
          <w:iCs/>
          <w:lang w:val="fr-BE"/>
        </w:rPr>
        <w:t>pratiques et accessibles à tou</w:t>
      </w:r>
      <w:r w:rsidR="00B65EFF" w:rsidRPr="00A77705">
        <w:rPr>
          <w:i/>
          <w:iCs/>
          <w:lang w:val="fr-BE"/>
        </w:rPr>
        <w:t>tes et tous</w:t>
      </w:r>
      <w:r w:rsidR="004B1A89" w:rsidRPr="00A77705">
        <w:rPr>
          <w:lang w:val="fr-BE"/>
        </w:rPr>
        <w:t xml:space="preserve">, ajoute Laurent </w:t>
      </w:r>
      <w:proofErr w:type="spellStart"/>
      <w:r w:rsidR="004B1A89" w:rsidRPr="00A77705">
        <w:rPr>
          <w:lang w:val="fr-BE"/>
        </w:rPr>
        <w:t>Loncke</w:t>
      </w:r>
      <w:proofErr w:type="spellEnd"/>
      <w:r w:rsidR="004B1A89" w:rsidRPr="00A77705">
        <w:rPr>
          <w:lang w:val="fr-BE"/>
        </w:rPr>
        <w:t>.</w:t>
      </w:r>
      <w:r w:rsidR="00185063" w:rsidRPr="00A77705">
        <w:rPr>
          <w:lang w:val="fr-BE"/>
        </w:rPr>
        <w:t xml:space="preserve"> </w:t>
      </w:r>
      <w:r w:rsidR="000B301F" w:rsidRPr="00A77705">
        <w:rPr>
          <w:i/>
          <w:iCs/>
          <w:lang w:val="fr-BE"/>
        </w:rPr>
        <w:t>C’est dans cet esprit que n</w:t>
      </w:r>
      <w:r w:rsidR="00185063" w:rsidRPr="00A77705">
        <w:rPr>
          <w:i/>
          <w:iCs/>
          <w:lang w:val="fr-BE"/>
        </w:rPr>
        <w:t xml:space="preserve">ous avons développé </w:t>
      </w:r>
      <w:r w:rsidR="000B301F" w:rsidRPr="00A77705">
        <w:rPr>
          <w:i/>
          <w:iCs/>
          <w:lang w:val="fr-BE"/>
        </w:rPr>
        <w:t xml:space="preserve">une campagne </w:t>
      </w:r>
      <w:r w:rsidR="002B530F">
        <w:rPr>
          <w:i/>
          <w:iCs/>
          <w:lang w:val="fr-BE"/>
        </w:rPr>
        <w:t>‘</w:t>
      </w:r>
      <w:r w:rsidR="00E0348C">
        <w:rPr>
          <w:i/>
          <w:iCs/>
          <w:lang w:val="fr-BE"/>
        </w:rPr>
        <w:t>Financial Education</w:t>
      </w:r>
      <w:r w:rsidR="002B530F">
        <w:rPr>
          <w:i/>
          <w:iCs/>
          <w:lang w:val="fr-BE"/>
        </w:rPr>
        <w:t>’</w:t>
      </w:r>
      <w:r w:rsidR="00E0348C">
        <w:rPr>
          <w:i/>
          <w:iCs/>
          <w:lang w:val="fr-BE"/>
        </w:rPr>
        <w:t xml:space="preserve"> </w:t>
      </w:r>
      <w:r w:rsidR="00F80372">
        <w:rPr>
          <w:i/>
          <w:iCs/>
          <w:lang w:val="fr-BE"/>
        </w:rPr>
        <w:t xml:space="preserve">sur les réseaux sociaux </w:t>
      </w:r>
      <w:r w:rsidR="00AD6707" w:rsidRPr="00A77705">
        <w:rPr>
          <w:i/>
          <w:iCs/>
          <w:lang w:val="fr-BE"/>
        </w:rPr>
        <w:t>à destination des jeunes de 18</w:t>
      </w:r>
      <w:r w:rsidR="006C7138" w:rsidRPr="00A77705">
        <w:rPr>
          <w:i/>
          <w:iCs/>
          <w:lang w:val="fr-BE"/>
        </w:rPr>
        <w:t xml:space="preserve"> à 28 ans. </w:t>
      </w:r>
      <w:r w:rsidR="00C72467" w:rsidRPr="00A77705">
        <w:rPr>
          <w:i/>
          <w:iCs/>
          <w:lang w:val="fr-BE"/>
        </w:rPr>
        <w:t>Cette</w:t>
      </w:r>
      <w:r w:rsidR="00736D10" w:rsidRPr="00A77705">
        <w:rPr>
          <w:i/>
          <w:iCs/>
          <w:lang w:val="fr-BE"/>
        </w:rPr>
        <w:t xml:space="preserve"> campagne globale</w:t>
      </w:r>
      <w:r w:rsidR="00D7545B" w:rsidRPr="00D7545B">
        <w:rPr>
          <w:i/>
          <w:iCs/>
          <w:lang w:val="fr-BE"/>
        </w:rPr>
        <w:t xml:space="preserve"> </w:t>
      </w:r>
      <w:r w:rsidR="00D7545B" w:rsidRPr="00606C4B">
        <w:rPr>
          <w:i/>
          <w:iCs/>
          <w:lang w:val="fr-BE"/>
        </w:rPr>
        <w:t>se compose de courtes vidéos qui sont conçues comme une conversation de chat typique entre un groupe d’amis</w:t>
      </w:r>
      <w:r w:rsidR="00736D10" w:rsidRPr="00A77705">
        <w:rPr>
          <w:i/>
          <w:iCs/>
          <w:lang w:val="fr-BE"/>
        </w:rPr>
        <w:t xml:space="preserve"> </w:t>
      </w:r>
      <w:r w:rsidR="00D7545B">
        <w:rPr>
          <w:i/>
          <w:iCs/>
          <w:lang w:val="fr-BE"/>
        </w:rPr>
        <w:t>autour</w:t>
      </w:r>
      <w:r w:rsidR="00C72467" w:rsidRPr="00A77705">
        <w:rPr>
          <w:i/>
          <w:iCs/>
          <w:lang w:val="fr-BE"/>
        </w:rPr>
        <w:t xml:space="preserve"> </w:t>
      </w:r>
      <w:r w:rsidR="00D7545B">
        <w:rPr>
          <w:i/>
          <w:iCs/>
          <w:lang w:val="fr-BE"/>
        </w:rPr>
        <w:t xml:space="preserve">de </w:t>
      </w:r>
      <w:r w:rsidR="00B133AE" w:rsidRPr="00A77705">
        <w:rPr>
          <w:i/>
          <w:iCs/>
          <w:lang w:val="fr-BE"/>
        </w:rPr>
        <w:t>différentes thématiques financières</w:t>
      </w:r>
      <w:r w:rsidR="00ED26F4" w:rsidRPr="00A77705">
        <w:rPr>
          <w:i/>
          <w:iCs/>
          <w:lang w:val="fr-BE"/>
        </w:rPr>
        <w:t> </w:t>
      </w:r>
      <w:r w:rsidR="003F272A" w:rsidRPr="00A77705">
        <w:rPr>
          <w:rStyle w:val="FootnoteReference"/>
          <w:i/>
          <w:iCs/>
          <w:lang w:val="fr-BE"/>
        </w:rPr>
        <w:footnoteReference w:id="3"/>
      </w:r>
      <w:r w:rsidR="00606C4B" w:rsidRPr="00606C4B">
        <w:rPr>
          <w:i/>
          <w:iCs/>
          <w:lang w:val="fr-BE"/>
        </w:rPr>
        <w:t>.</w:t>
      </w:r>
      <w:r w:rsidR="00F80372">
        <w:rPr>
          <w:i/>
          <w:iCs/>
          <w:lang w:val="fr-BE"/>
        </w:rPr>
        <w:t> »</w:t>
      </w:r>
    </w:p>
    <w:p w14:paraId="65FD6B2A" w14:textId="77777777" w:rsidR="004B1A89" w:rsidRPr="004B1A89" w:rsidRDefault="004B1A89" w:rsidP="004B1A89">
      <w:pPr>
        <w:rPr>
          <w:lang w:val="fr-BE"/>
        </w:rPr>
      </w:pPr>
      <w:r w:rsidRPr="004B1A89">
        <w:rPr>
          <w:lang w:val="fr-BE"/>
        </w:rPr>
        <w:t xml:space="preserve"> </w:t>
      </w:r>
    </w:p>
    <w:p w14:paraId="21BE99E0" w14:textId="49AB9FF3" w:rsidR="003D06E1" w:rsidRDefault="00C45FD5" w:rsidP="004B1A89">
      <w:pPr>
        <w:rPr>
          <w:lang w:val="fr-BE"/>
        </w:rPr>
      </w:pPr>
      <w:r>
        <w:rPr>
          <w:lang w:val="fr-BE"/>
        </w:rPr>
        <w:t>Toujours dans l’optique de répondre</w:t>
      </w:r>
      <w:r w:rsidR="004B1A89" w:rsidRPr="004B1A89">
        <w:rPr>
          <w:lang w:val="fr-BE"/>
        </w:rPr>
        <w:t xml:space="preserve"> aux préoccupations financières grandissantes des Belges, BNP Paribas Fortis </w:t>
      </w:r>
      <w:r w:rsidR="00C7189B" w:rsidRPr="004B1A89">
        <w:rPr>
          <w:lang w:val="fr-BE"/>
        </w:rPr>
        <w:t>intensifie</w:t>
      </w:r>
      <w:r w:rsidR="00C7189B">
        <w:rPr>
          <w:lang w:val="fr-BE"/>
        </w:rPr>
        <w:t xml:space="preserve"> se</w:t>
      </w:r>
      <w:r w:rsidR="00C7189B" w:rsidRPr="004B1A89">
        <w:rPr>
          <w:lang w:val="fr-BE"/>
        </w:rPr>
        <w:t xml:space="preserve">s efforts pour offrir un soutien adéquat </w:t>
      </w:r>
      <w:r w:rsidR="00C7189B">
        <w:rPr>
          <w:lang w:val="fr-BE"/>
        </w:rPr>
        <w:t xml:space="preserve">et </w:t>
      </w:r>
      <w:r w:rsidR="004B1A89" w:rsidRPr="004B1A89">
        <w:rPr>
          <w:lang w:val="fr-BE"/>
        </w:rPr>
        <w:t>jouer un rôle de premier plan avec des outils innovants, des contenus éducatifs plus interactifs, des informations complètes et accessibles. Ce</w:t>
      </w:r>
      <w:r w:rsidR="0027515D">
        <w:rPr>
          <w:lang w:val="fr-BE"/>
        </w:rPr>
        <w:t xml:space="preserve">s </w:t>
      </w:r>
      <w:r w:rsidR="004B1A89" w:rsidRPr="004B1A89">
        <w:rPr>
          <w:lang w:val="fr-BE"/>
        </w:rPr>
        <w:t>démarche</w:t>
      </w:r>
      <w:r w:rsidR="0027515D">
        <w:rPr>
          <w:lang w:val="fr-BE"/>
        </w:rPr>
        <w:t>s</w:t>
      </w:r>
      <w:r w:rsidR="004B1A89" w:rsidRPr="004B1A89">
        <w:rPr>
          <w:lang w:val="fr-BE"/>
        </w:rPr>
        <w:t xml:space="preserve"> vise</w:t>
      </w:r>
      <w:r w:rsidR="0027515D">
        <w:rPr>
          <w:lang w:val="fr-BE"/>
        </w:rPr>
        <w:t>nt</w:t>
      </w:r>
      <w:r w:rsidR="004B1A89" w:rsidRPr="004B1A89">
        <w:rPr>
          <w:lang w:val="fr-BE"/>
        </w:rPr>
        <w:t xml:space="preserve"> à aider </w:t>
      </w:r>
      <w:r w:rsidR="00E5087A">
        <w:rPr>
          <w:lang w:val="fr-BE"/>
        </w:rPr>
        <w:t>la</w:t>
      </w:r>
      <w:r w:rsidR="004B1A89" w:rsidRPr="004B1A89">
        <w:rPr>
          <w:lang w:val="fr-BE"/>
        </w:rPr>
        <w:t xml:space="preserve"> clientèle à naviguer sereinement dans un environnement financier en constante évolution, assurant ainsi leur bien-être financier à long terme.</w:t>
      </w:r>
    </w:p>
    <w:p w14:paraId="42049F8C" w14:textId="77777777" w:rsidR="003F272A" w:rsidRDefault="003F272A" w:rsidP="00A36A60">
      <w:pPr>
        <w:jc w:val="center"/>
        <w:rPr>
          <w:lang w:val="fr-BE"/>
        </w:rPr>
      </w:pPr>
    </w:p>
    <w:p w14:paraId="3B1A769E" w14:textId="2D76CF8A" w:rsidR="00A36A60" w:rsidRPr="00664EEF" w:rsidRDefault="00A36A60" w:rsidP="00A36A60">
      <w:pPr>
        <w:jc w:val="center"/>
        <w:rPr>
          <w:lang w:val="en-US"/>
        </w:rPr>
      </w:pPr>
      <w:r w:rsidRPr="00664EEF">
        <w:rPr>
          <w:lang w:val="en-US"/>
        </w:rPr>
        <w:lastRenderedPageBreak/>
        <w:t>***</w:t>
      </w:r>
    </w:p>
    <w:p w14:paraId="5DB0CB65" w14:textId="77777777" w:rsidR="003F272A" w:rsidRPr="00664EEF" w:rsidRDefault="003F272A" w:rsidP="00A36A60">
      <w:pPr>
        <w:jc w:val="center"/>
        <w:rPr>
          <w:lang w:val="en-US"/>
        </w:rPr>
      </w:pPr>
    </w:p>
    <w:p w14:paraId="625D6422" w14:textId="110803F4" w:rsidR="00991E78" w:rsidRPr="00664EEF" w:rsidRDefault="00832A14" w:rsidP="00991E78">
      <w:pPr>
        <w:pStyle w:val="HeadingwithoutNumbering"/>
        <w:rPr>
          <w:lang w:val="en-US"/>
        </w:rPr>
      </w:pPr>
      <w:r w:rsidRPr="00664EEF">
        <w:rPr>
          <w:lang w:val="en-US"/>
        </w:rPr>
        <w:t>Contacts Presse</w:t>
      </w:r>
    </w:p>
    <w:p w14:paraId="11BA4201" w14:textId="77777777" w:rsidR="006C050B" w:rsidRPr="00664EEF" w:rsidRDefault="006C050B" w:rsidP="00516C2B">
      <w:pPr>
        <w:jc w:val="left"/>
        <w:rPr>
          <w:rFonts w:ascii="BNPP Sans" w:hAnsi="BNPP Sans"/>
          <w:lang w:val="en-US"/>
        </w:rPr>
        <w:sectPr w:rsidR="006C050B" w:rsidRPr="00664EEF" w:rsidSect="00B01096">
          <w:headerReference w:type="first" r:id="rId15"/>
          <w:footerReference w:type="first" r:id="rId16"/>
          <w:endnotePr>
            <w:numFmt w:val="decimal"/>
          </w:endnotePr>
          <w:type w:val="continuous"/>
          <w:pgSz w:w="11906" w:h="16838"/>
          <w:pgMar w:top="1474" w:right="907" w:bottom="1928" w:left="907" w:header="0" w:footer="1094" w:gutter="0"/>
          <w:cols w:space="425"/>
          <w:titlePg/>
          <w:docGrid w:linePitch="360"/>
        </w:sectPr>
      </w:pPr>
    </w:p>
    <w:p w14:paraId="78356165" w14:textId="77777777" w:rsidR="00516C2B" w:rsidRPr="00516C2B" w:rsidRDefault="00516C2B" w:rsidP="00516C2B">
      <w:pPr>
        <w:jc w:val="left"/>
        <w:rPr>
          <w:rFonts w:ascii="BNPP Sans" w:hAnsi="BNPP Sans"/>
        </w:rPr>
      </w:pPr>
      <w:r w:rsidRPr="00516C2B">
        <w:rPr>
          <w:rFonts w:ascii="BNPP Sans" w:hAnsi="BNPP Sans"/>
        </w:rPr>
        <w:t>Valéry Halloy</w:t>
      </w:r>
    </w:p>
    <w:p w14:paraId="32E64871" w14:textId="77777777" w:rsidR="00516C2B" w:rsidRDefault="00516C2B" w:rsidP="00516C2B">
      <w:pPr>
        <w:jc w:val="left"/>
      </w:pPr>
      <w:r w:rsidRPr="00516C2B">
        <w:t>Press Officer</w:t>
      </w:r>
      <w:r w:rsidRPr="00516C2B">
        <w:br/>
      </w:r>
      <w:hyperlink r:id="rId17" w:history="1">
        <w:r w:rsidRPr="00192209">
          <w:rPr>
            <w:rStyle w:val="Hyperlink"/>
            <w:rFonts w:cstheme="minorBidi"/>
            <w:sz w:val="18"/>
            <w:szCs w:val="18"/>
          </w:rPr>
          <w:t>valery.halloy@bnpparibasfortis.com</w:t>
        </w:r>
      </w:hyperlink>
      <w:r>
        <w:t xml:space="preserve"> </w:t>
      </w:r>
    </w:p>
    <w:p w14:paraId="4775EE7E" w14:textId="77777777" w:rsidR="00516C2B" w:rsidRPr="00516C2B" w:rsidRDefault="00516C2B" w:rsidP="00516C2B">
      <w:pPr>
        <w:jc w:val="left"/>
      </w:pPr>
      <w:r w:rsidRPr="00516C2B">
        <w:t>+32 (0)475 78 80 97</w:t>
      </w:r>
      <w:r w:rsidRPr="00516C2B">
        <w:br/>
      </w:r>
    </w:p>
    <w:p w14:paraId="1E69222B" w14:textId="41A3AD56" w:rsidR="00832A14" w:rsidRPr="00516C2B" w:rsidRDefault="00832A14" w:rsidP="00832A14">
      <w:pPr>
        <w:jc w:val="left"/>
        <w:rPr>
          <w:rFonts w:ascii="BNPP Sans" w:hAnsi="BNPP Sans"/>
        </w:rPr>
      </w:pPr>
      <w:r w:rsidRPr="00516C2B">
        <w:rPr>
          <w:rFonts w:ascii="BNPP Sans" w:hAnsi="BNPP Sans"/>
        </w:rPr>
        <w:t>Hilde Junius</w:t>
      </w:r>
    </w:p>
    <w:p w14:paraId="42507D13" w14:textId="77777777" w:rsidR="00832A14" w:rsidRDefault="00832A14" w:rsidP="00832A14">
      <w:pPr>
        <w:jc w:val="left"/>
        <w:rPr>
          <w:lang w:val="en-US"/>
        </w:rPr>
      </w:pPr>
      <w:r w:rsidRPr="00516C2B">
        <w:t xml:space="preserve">Press Officer </w:t>
      </w:r>
      <w:r w:rsidRPr="00516C2B">
        <w:br/>
      </w:r>
      <w:hyperlink r:id="rId18" w:history="1">
        <w:r w:rsidRPr="00192209">
          <w:rPr>
            <w:rStyle w:val="Hyperlink"/>
            <w:rFonts w:cstheme="minorBidi"/>
            <w:sz w:val="18"/>
            <w:szCs w:val="18"/>
          </w:rPr>
          <w:t>hilde.junius@bnpparibasfortis.com</w:t>
        </w:r>
      </w:hyperlink>
    </w:p>
    <w:p w14:paraId="7C9F7D6C" w14:textId="77777777" w:rsidR="00832A14" w:rsidRDefault="00832A14" w:rsidP="00832A14">
      <w:pPr>
        <w:jc w:val="left"/>
      </w:pPr>
      <w:r w:rsidRPr="00516C2B">
        <w:t>+32 (0)478 88 29 60</w:t>
      </w:r>
    </w:p>
    <w:p w14:paraId="258FCE4C" w14:textId="77777777" w:rsidR="00832A14" w:rsidRDefault="00832A14" w:rsidP="00832A14">
      <w:pPr>
        <w:jc w:val="left"/>
      </w:pPr>
    </w:p>
    <w:p w14:paraId="124B30A4" w14:textId="0D9B9AD6" w:rsidR="00516C2B" w:rsidRPr="00516C2B" w:rsidRDefault="00516C2B" w:rsidP="00832A14">
      <w:pPr>
        <w:jc w:val="left"/>
        <w:rPr>
          <w:rFonts w:ascii="BNPP Sans" w:hAnsi="BNPP Sans"/>
          <w:lang w:val="en-US"/>
        </w:rPr>
      </w:pPr>
      <w:r w:rsidRPr="00516C2B">
        <w:rPr>
          <w:rFonts w:ascii="BNPP Sans" w:hAnsi="BNPP Sans"/>
          <w:lang w:val="en-US"/>
        </w:rPr>
        <w:t>Jeroen Petrus</w:t>
      </w:r>
    </w:p>
    <w:p w14:paraId="6995C763" w14:textId="77777777" w:rsidR="00516C2B" w:rsidRPr="00516C2B" w:rsidRDefault="00516C2B" w:rsidP="00516C2B">
      <w:pPr>
        <w:jc w:val="left"/>
        <w:rPr>
          <w:lang w:val="en-US"/>
        </w:rPr>
      </w:pPr>
      <w:r w:rsidRPr="00516C2B">
        <w:rPr>
          <w:lang w:val="en-US"/>
        </w:rPr>
        <w:t xml:space="preserve">Press Officer </w:t>
      </w:r>
    </w:p>
    <w:p w14:paraId="320F0991" w14:textId="77777777" w:rsidR="00516C2B" w:rsidRPr="00192209" w:rsidRDefault="00BD4A94" w:rsidP="00516C2B">
      <w:pPr>
        <w:jc w:val="left"/>
        <w:rPr>
          <w:sz w:val="18"/>
          <w:szCs w:val="18"/>
          <w:lang w:val="en-US"/>
        </w:rPr>
      </w:pPr>
      <w:hyperlink r:id="rId19" w:history="1">
        <w:r w:rsidR="00516C2B" w:rsidRPr="00192209">
          <w:rPr>
            <w:rStyle w:val="Hyperlink"/>
            <w:rFonts w:cstheme="minorBidi"/>
            <w:sz w:val="18"/>
            <w:szCs w:val="18"/>
            <w:lang w:val="en-US"/>
          </w:rPr>
          <w:t>jeroen.petrus@bnpparibasfortis.com</w:t>
        </w:r>
      </w:hyperlink>
    </w:p>
    <w:p w14:paraId="05EEC909" w14:textId="77777777" w:rsidR="00516C2B" w:rsidRPr="005A3538" w:rsidRDefault="00516C2B" w:rsidP="00516C2B">
      <w:pPr>
        <w:jc w:val="left"/>
        <w:rPr>
          <w:lang w:val="fr-BE"/>
        </w:rPr>
      </w:pPr>
      <w:r w:rsidRPr="005A3538">
        <w:rPr>
          <w:lang w:val="fr-BE"/>
        </w:rPr>
        <w:t>+32 (0)498 32 14 94</w:t>
      </w:r>
    </w:p>
    <w:p w14:paraId="3182CCDF" w14:textId="77777777" w:rsidR="006C050B" w:rsidRDefault="006C050B" w:rsidP="00991E78">
      <w:pPr>
        <w:rPr>
          <w:lang w:val="fr-BE"/>
        </w:rPr>
        <w:sectPr w:rsidR="006C050B" w:rsidSect="00192209">
          <w:endnotePr>
            <w:numFmt w:val="decimal"/>
          </w:endnotePr>
          <w:type w:val="continuous"/>
          <w:pgSz w:w="11906" w:h="16838"/>
          <w:pgMar w:top="1474" w:right="907" w:bottom="1928" w:left="907" w:header="0" w:footer="1094" w:gutter="0"/>
          <w:cols w:num="3" w:space="664"/>
          <w:titlePg/>
          <w:docGrid w:linePitch="360"/>
        </w:sectPr>
      </w:pPr>
    </w:p>
    <w:p w14:paraId="2FFDAE92" w14:textId="2612410E" w:rsidR="00B5010F" w:rsidRPr="007227C9" w:rsidRDefault="00B5010F" w:rsidP="00832A14">
      <w:pPr>
        <w:jc w:val="center"/>
        <w:rPr>
          <w:lang w:val="fr-BE"/>
        </w:rPr>
      </w:pPr>
      <w:r w:rsidRPr="007227C9">
        <w:rPr>
          <w:lang w:val="fr-BE"/>
        </w:rPr>
        <w:t>***</w:t>
      </w:r>
    </w:p>
    <w:p w14:paraId="55FBE045" w14:textId="77777777" w:rsidR="00192209" w:rsidRPr="007227C9" w:rsidRDefault="00192209" w:rsidP="001370A6">
      <w:pPr>
        <w:rPr>
          <w:lang w:val="fr-BE"/>
        </w:rPr>
      </w:pPr>
    </w:p>
    <w:p w14:paraId="204F28B5" w14:textId="525DBB3D" w:rsidR="007A2026" w:rsidRPr="00E53BFC" w:rsidRDefault="007A2026" w:rsidP="007A2026">
      <w:pPr>
        <w:autoSpaceDE w:val="0"/>
        <w:autoSpaceDN w:val="0"/>
        <w:adjustRightInd w:val="0"/>
        <w:rPr>
          <w:rFonts w:ascii="BNPP Sans Light" w:hAnsi="BNPP Sans Light" w:cs="Arial"/>
          <w:i/>
          <w:sz w:val="18"/>
          <w:szCs w:val="18"/>
          <w:lang w:val="fr-BE"/>
        </w:rPr>
      </w:pPr>
      <w:r w:rsidRPr="007E678F">
        <w:rPr>
          <w:rFonts w:ascii="BNPP Sans" w:hAnsi="BNPP Sans" w:cs="Arial"/>
          <w:b/>
          <w:i/>
          <w:sz w:val="18"/>
          <w:szCs w:val="18"/>
          <w:lang w:val="fr-BE"/>
        </w:rPr>
        <w:t>BNP Paribas Fortis</w:t>
      </w:r>
      <w:r w:rsidRPr="000E2440">
        <w:rPr>
          <w:rFonts w:ascii="BNPP Sans Light" w:hAnsi="BNPP Sans Light" w:cs="Arial"/>
          <w:i/>
          <w:sz w:val="18"/>
          <w:szCs w:val="18"/>
          <w:lang w:val="fr-BE"/>
        </w:rPr>
        <w:t xml:space="preserve"> (</w:t>
      </w:r>
      <w:hyperlink r:id="rId20" w:history="1">
        <w:r w:rsidRPr="000E2440">
          <w:rPr>
            <w:rStyle w:val="Hyperlink"/>
            <w:rFonts w:ascii="BNPP Sans Light" w:hAnsi="BNPP Sans Light" w:cs="Arial"/>
            <w:i/>
            <w:sz w:val="18"/>
            <w:szCs w:val="18"/>
            <w:lang w:val="fr-BE"/>
          </w:rPr>
          <w:t>www.bnpparibasfortis.com</w:t>
        </w:r>
      </w:hyperlink>
      <w:r w:rsidRPr="000E2440">
        <w:rPr>
          <w:rFonts w:ascii="BNPP Sans Light" w:hAnsi="BNPP Sans Light" w:cs="Arial"/>
          <w:i/>
          <w:sz w:val="18"/>
          <w:szCs w:val="18"/>
          <w:lang w:val="fr-BE"/>
        </w:rPr>
        <w:t xml:space="preserve">) </w:t>
      </w:r>
      <w:r w:rsidRPr="00E53BFC">
        <w:rPr>
          <w:rFonts w:ascii="BNPP Sans Light" w:hAnsi="BNPP Sans Light" w:cs="Arial"/>
          <w:i/>
          <w:sz w:val="18"/>
          <w:szCs w:val="18"/>
          <w:lang w:val="fr-BE"/>
        </w:rPr>
        <w:t>commercialise sur le marché belge un éventail complet de services financiers auprès des particuliers, indépendants, titulaires de professions libérales, entreprises et organisations publiques. Dans le secteur des assurances, BNP Paribas Fortis opère en étroite collaboration avec AG Insurance, le plus grand assureur de Belgique. Au niveau international, la banque propose des solutions adaptées aux particuliers fortunés, aux grandes entreprises et aux institutions publiques et financières, en s</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appuyant sur la compétence et le réseau international de BNP Paribas.</w:t>
      </w:r>
    </w:p>
    <w:p w14:paraId="17D96B44" w14:textId="77777777" w:rsidR="007A2026" w:rsidRPr="00E53BFC" w:rsidRDefault="007A2026" w:rsidP="007A2026">
      <w:pPr>
        <w:autoSpaceDE w:val="0"/>
        <w:autoSpaceDN w:val="0"/>
        <w:adjustRightInd w:val="0"/>
        <w:rPr>
          <w:rFonts w:ascii="BNPP Sans Light" w:hAnsi="BNPP Sans Light" w:cs="Arial"/>
          <w:i/>
          <w:sz w:val="18"/>
          <w:szCs w:val="18"/>
          <w:lang w:val="fr-BE"/>
        </w:rPr>
      </w:pPr>
    </w:p>
    <w:p w14:paraId="0AF4DC6F" w14:textId="2D590B35" w:rsidR="007A2026" w:rsidRPr="007E678F" w:rsidRDefault="007A2026" w:rsidP="007A2026">
      <w:pPr>
        <w:autoSpaceDE w:val="0"/>
        <w:autoSpaceDN w:val="0"/>
        <w:adjustRightInd w:val="0"/>
        <w:rPr>
          <w:rFonts w:ascii="BNPP Sans Light" w:hAnsi="BNPP Sans Light" w:cs="Arial"/>
          <w:i/>
          <w:sz w:val="18"/>
          <w:szCs w:val="18"/>
          <w:lang w:val="fr-BE"/>
        </w:rPr>
      </w:pPr>
      <w:r w:rsidRPr="00E53BFC">
        <w:rPr>
          <w:rFonts w:ascii="BNPP Sans" w:hAnsi="BNPP Sans" w:cs="Arial"/>
          <w:b/>
          <w:bCs/>
          <w:i/>
          <w:sz w:val="18"/>
          <w:szCs w:val="18"/>
          <w:lang w:val="fr-BE"/>
        </w:rPr>
        <w:t>BNP Paribas</w:t>
      </w:r>
      <w:r w:rsidRPr="00E53BFC">
        <w:rPr>
          <w:rFonts w:ascii="BNPP Sans Light" w:hAnsi="BNPP Sans Light" w:cs="Arial"/>
          <w:i/>
          <w:sz w:val="18"/>
          <w:szCs w:val="18"/>
          <w:lang w:val="fr-BE"/>
        </w:rPr>
        <w:t xml:space="preserve"> (</w:t>
      </w:r>
      <w:hyperlink r:id="rId21" w:history="1">
        <w:r w:rsidR="00F45826" w:rsidRPr="00F45826">
          <w:rPr>
            <w:rStyle w:val="Hyperlink"/>
            <w:rFonts w:ascii="BNPP Sans Light" w:hAnsi="BNPP Sans Light" w:cs="Arial"/>
            <w:i/>
            <w:sz w:val="18"/>
            <w:szCs w:val="18"/>
            <w:lang w:val="fr-BE"/>
          </w:rPr>
          <w:t>www.bnpparibas.com</w:t>
        </w:r>
      </w:hyperlink>
      <w:r w:rsidRPr="00E53BFC">
        <w:rPr>
          <w:rFonts w:ascii="BNPP Sans Light" w:hAnsi="BNPP Sans Light" w:cs="Arial"/>
          <w:i/>
          <w:sz w:val="18"/>
          <w:szCs w:val="18"/>
          <w:lang w:val="fr-BE"/>
        </w:rPr>
        <w:t>) est la première banque de l</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 xml:space="preserve">Union européenne et un acteur bancaire international de premier plan. Elle est présente dans 65 pays et rassemble près de 185 000 collaborateurs, dont plus de 145 000 en Europe. Le Groupe détient des positions clés dans ses trois grands pôles opérationnels : Commercial, </w:t>
      </w:r>
      <w:proofErr w:type="spellStart"/>
      <w:r w:rsidRPr="00E53BFC">
        <w:rPr>
          <w:rFonts w:ascii="BNPP Sans Light" w:hAnsi="BNPP Sans Light" w:cs="Arial"/>
          <w:i/>
          <w:sz w:val="18"/>
          <w:szCs w:val="18"/>
          <w:lang w:val="fr-BE"/>
        </w:rPr>
        <w:t>Personal</w:t>
      </w:r>
      <w:proofErr w:type="spellEnd"/>
      <w:r w:rsidRPr="00E53BFC">
        <w:rPr>
          <w:rFonts w:ascii="BNPP Sans Light" w:hAnsi="BNPP Sans Light" w:cs="Arial"/>
          <w:i/>
          <w:sz w:val="18"/>
          <w:szCs w:val="18"/>
          <w:lang w:val="fr-BE"/>
        </w:rPr>
        <w:t xml:space="preserve"> Banking &amp; Services pour l</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 xml:space="preserve">ensemble des banques commerciales du Groupe et plusieurs métiers spécialisés parmi lesquels BNP Paribas </w:t>
      </w:r>
      <w:proofErr w:type="spellStart"/>
      <w:r w:rsidRPr="00E53BFC">
        <w:rPr>
          <w:rFonts w:ascii="BNPP Sans Light" w:hAnsi="BNPP Sans Light" w:cs="Arial"/>
          <w:i/>
          <w:sz w:val="18"/>
          <w:szCs w:val="18"/>
          <w:lang w:val="fr-BE"/>
        </w:rPr>
        <w:t>Personal</w:t>
      </w:r>
      <w:proofErr w:type="spellEnd"/>
      <w:r w:rsidRPr="00E53BFC">
        <w:rPr>
          <w:rFonts w:ascii="BNPP Sans Light" w:hAnsi="BNPP Sans Light" w:cs="Arial"/>
          <w:i/>
          <w:sz w:val="18"/>
          <w:szCs w:val="18"/>
          <w:lang w:val="fr-BE"/>
        </w:rPr>
        <w:t xml:space="preserve"> Finance ou encore Arval; Investment &amp; Protection Services pour les solutions d</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épargne, d</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 xml:space="preserve">investissement et de protection ; et Corporate &amp; </w:t>
      </w:r>
      <w:proofErr w:type="spellStart"/>
      <w:r w:rsidRPr="00E53BFC">
        <w:rPr>
          <w:rFonts w:ascii="BNPP Sans Light" w:hAnsi="BNPP Sans Light" w:cs="Arial"/>
          <w:i/>
          <w:sz w:val="18"/>
          <w:szCs w:val="18"/>
          <w:lang w:val="fr-BE"/>
        </w:rPr>
        <w:t>Institutional</w:t>
      </w:r>
      <w:proofErr w:type="spellEnd"/>
      <w:r w:rsidRPr="00E53BFC">
        <w:rPr>
          <w:rFonts w:ascii="BNPP Sans Light" w:hAnsi="BNPP Sans Light" w:cs="Arial"/>
          <w:i/>
          <w:sz w:val="18"/>
          <w:szCs w:val="18"/>
          <w:lang w:val="fr-BE"/>
        </w:rPr>
        <w:t xml:space="preserve"> Banking, centré sur les clientèles Entreprises et Institutionnels. Fort d</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un solide modèle diversifié et intégré, le Groupe accompagne l</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ensemble de ses clients (particuliers, associations, entrepreneurs, PME, grandes entreprises et institutionnels) pour les aider à réaliser leurs projets en leur proposant des services de financement, d</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investissement, d</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épargne ou de protection. En Europe, BNP Paribas est composé de quatre marchés domestiques : la Belgique, la France, l</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Italie et le Luxembourg. Le Groupe déploie également son modèle intégré de banque commerciale dans les pays du bassin méditerranéen, en Turquie et en Europe de l</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Est. Acteur bancaire international de premier plan, le Groupe dispose de plateformes et de métiers leaders en Europe, d</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une forte présence dans la zone Amériques, ainsi que d</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un dispositif solide et en forte croissance en Asie-Pacifique. BNP Paribas met en œuvre dans l</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ensemble de ses activités une démarche de Responsabilité Sociale et Environnementale lui permettant de contribuer à la construction d</w:t>
      </w:r>
      <w:r w:rsidR="00245777">
        <w:rPr>
          <w:rFonts w:ascii="BNPP Sans Light" w:hAnsi="BNPP Sans Light" w:cs="Arial"/>
          <w:i/>
          <w:sz w:val="18"/>
          <w:szCs w:val="18"/>
          <w:lang w:val="fr-BE"/>
        </w:rPr>
        <w:t>’</w:t>
      </w:r>
      <w:r w:rsidRPr="00E53BFC">
        <w:rPr>
          <w:rFonts w:ascii="BNPP Sans Light" w:hAnsi="BNPP Sans Light" w:cs="Arial"/>
          <w:i/>
          <w:sz w:val="18"/>
          <w:szCs w:val="18"/>
          <w:lang w:val="fr-BE"/>
        </w:rPr>
        <w:t>un futur durable, tout en assurant la performance et la stabilité du Groupe.</w:t>
      </w:r>
    </w:p>
    <w:p w14:paraId="73AD319C" w14:textId="4D1BF027" w:rsidR="0000580F" w:rsidRPr="007E678F" w:rsidRDefault="0000580F" w:rsidP="007A2026">
      <w:pPr>
        <w:autoSpaceDE w:val="0"/>
        <w:autoSpaceDN w:val="0"/>
        <w:adjustRightInd w:val="0"/>
        <w:rPr>
          <w:rFonts w:ascii="BNPP Sans Light" w:hAnsi="BNPP Sans Light" w:cs="Arial"/>
          <w:i/>
          <w:sz w:val="18"/>
          <w:szCs w:val="18"/>
          <w:lang w:val="fr-BE"/>
        </w:rPr>
      </w:pPr>
    </w:p>
    <w:sectPr w:rsidR="0000580F" w:rsidRPr="007E678F" w:rsidSect="00B01096">
      <w:endnotePr>
        <w:numFmt w:val="decimal"/>
      </w:endnotePr>
      <w:type w:val="continuous"/>
      <w:pgSz w:w="11906" w:h="16838"/>
      <w:pgMar w:top="1474" w:right="907" w:bottom="1928" w:left="907" w:header="0"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2A7F1" w14:textId="77777777" w:rsidR="00F63E2C" w:rsidRPr="00BB3922" w:rsidRDefault="00F63E2C" w:rsidP="00BB3922">
      <w:pPr>
        <w:pStyle w:val="Footer"/>
        <w:rPr>
          <w:sz w:val="2"/>
          <w:szCs w:val="2"/>
        </w:rPr>
      </w:pPr>
    </w:p>
  </w:endnote>
  <w:endnote w:type="continuationSeparator" w:id="0">
    <w:p w14:paraId="1B3C6275" w14:textId="77777777" w:rsidR="00F63E2C" w:rsidRPr="00867423" w:rsidRDefault="00F63E2C" w:rsidP="0029682D">
      <w:pPr>
        <w:spacing w:line="240" w:lineRule="auto"/>
      </w:pPr>
      <w:r w:rsidRPr="00867423">
        <w:continuationSeparator/>
      </w:r>
    </w:p>
  </w:endnote>
  <w:endnote w:type="continuationNotice" w:id="1">
    <w:p w14:paraId="09D1EBE8" w14:textId="77777777" w:rsidR="00F63E2C" w:rsidRDefault="00F63E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ACAE2C48-70C0-4AA3-8E15-BA3A4E2A890B}"/>
    <w:embedBold r:id="rId2" w:fontKey="{174D0BCA-A8C5-4C7F-8446-C71CF53DDD88}"/>
    <w:embedItalic r:id="rId3" w:fontKey="{008F2E7A-040B-471B-88D7-013821DC0ADD}"/>
    <w:embedBoldItalic r:id="rId4" w:fontKey="{830F4940-66A7-46CE-BC38-4C63A3CAA2C6}"/>
  </w:font>
  <w:font w:name="MS Mincho">
    <w:altName w:val="ＭＳ 明朝"/>
    <w:panose1 w:val="02020609040205080304"/>
    <w:charset w:val="80"/>
    <w:family w:val="modern"/>
    <w:pitch w:val="fixed"/>
    <w:sig w:usb0="E00002FF" w:usb1="6AC7FDFB" w:usb2="08000012" w:usb3="00000000" w:csb0="0002009F" w:csb1="00000000"/>
  </w:font>
  <w:font w:name="BNPP Sans Condensed">
    <w:panose1 w:val="02000000000000000000"/>
    <w:charset w:val="00"/>
    <w:family w:val="modern"/>
    <w:notTrueType/>
    <w:pitch w:val="variable"/>
    <w:sig w:usb0="A00002AF" w:usb1="5000204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5" w:fontKey="{7691EDE9-3950-487D-8EDB-E6A2C8664EE0}"/>
    <w:embedBoldItalic r:id="rId6" w:fontKey="{D3BF4BEC-FAF3-4539-9553-80E0E2D04D0D}"/>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000247B" w:usb2="00000009" w:usb3="00000000" w:csb0="000001FF" w:csb1="00000000"/>
    <w:embedRegular r:id="rId7" w:fontKey="{6E05695E-318C-4179-9F5E-D307C69E18EC}"/>
    <w:embedBold r:id="rId8" w:fontKey="{78129046-56D3-48BE-8AE0-8C0F0B86D99C}"/>
    <w:embedItalic r:id="rId9" w:fontKey="{5685B6EA-3536-4325-A191-3371FE10CE3C}"/>
    <w:embedBoldItalic r:id="rId10" w:fontKey="{3CE94EEB-F5BE-43F9-B8FB-245249531246}"/>
  </w:font>
  <w:font w:name="Segoe UI">
    <w:panose1 w:val="020B0502040204020203"/>
    <w:charset w:val="00"/>
    <w:family w:val="swiss"/>
    <w:pitch w:val="variable"/>
    <w:sig w:usb0="E4002EFF" w:usb1="C000E47F" w:usb2="00000009" w:usb3="00000000" w:csb0="000001FF" w:csb1="00000000"/>
    <w:embedRegular r:id="rId11" w:fontKey="{27CF335E-A5C4-4FC2-BE95-E7CA35C4AAAE}"/>
    <w:embedBold r:id="rId12" w:fontKey="{FD70AB7E-AA8C-4C56-A170-1DC9F6614772}"/>
    <w:embedItalic r:id="rId13" w:fontKey="{D74A7C6C-E87F-44D7-9EFA-C1C4A253F114}"/>
  </w:font>
  <w:font w:name="Consolas">
    <w:panose1 w:val="020B0609020204030204"/>
    <w:charset w:val="00"/>
    <w:family w:val="modern"/>
    <w:pitch w:val="fixed"/>
    <w:sig w:usb0="E00006FF" w:usb1="0000FCFF" w:usb2="00000001" w:usb3="00000000" w:csb0="0000019F" w:csb1="00000000"/>
    <w:embedRegular r:id="rId14" w:fontKey="{7B2BA693-7536-4271-8A10-C835697796D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7EBF" w14:textId="6EE4EB70" w:rsidR="00655751" w:rsidRPr="00F16273" w:rsidRDefault="00CB49C2">
    <w:pPr>
      <w:pStyle w:val="Footer"/>
    </w:pPr>
    <w:r>
      <w:rPr>
        <w:noProof/>
      </w:rPr>
      <w:drawing>
        <wp:anchor distT="0" distB="0" distL="114300" distR="114300" simplePos="0" relativeHeight="251662346" behindDoc="1" locked="0" layoutInCell="1" allowOverlap="1" wp14:anchorId="37FF9B34" wp14:editId="0C970B5D">
          <wp:simplePos x="0" y="0"/>
          <wp:positionH relativeFrom="column">
            <wp:posOffset>0</wp:posOffset>
          </wp:positionH>
          <wp:positionV relativeFrom="paragraph">
            <wp:posOffset>-116840</wp:posOffset>
          </wp:positionV>
          <wp:extent cx="2857500" cy="800100"/>
          <wp:effectExtent l="0" t="0" r="0" b="0"/>
          <wp:wrapTight wrapText="bothSides">
            <wp:wrapPolygon edited="0">
              <wp:start x="720" y="2571"/>
              <wp:lineTo x="720" y="19029"/>
              <wp:lineTo x="5328" y="19029"/>
              <wp:lineTo x="9792" y="18000"/>
              <wp:lineTo x="12096" y="15943"/>
              <wp:lineTo x="11808" y="11829"/>
              <wp:lineTo x="20736" y="11314"/>
              <wp:lineTo x="20592" y="5143"/>
              <wp:lineTo x="5328" y="2571"/>
              <wp:lineTo x="720" y="25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A14" w:rsidRPr="00AA1F37">
      <w:rPr>
        <w:noProof/>
      </w:rPr>
      <w:drawing>
        <wp:anchor distT="0" distB="0" distL="114300" distR="114300" simplePos="0" relativeHeight="251654144" behindDoc="0" locked="1" layoutInCell="1" allowOverlap="1" wp14:anchorId="1A4E994C" wp14:editId="5159B462">
          <wp:simplePos x="0" y="0"/>
          <wp:positionH relativeFrom="page">
            <wp:posOffset>5947410</wp:posOffset>
          </wp:positionH>
          <wp:positionV relativeFrom="page">
            <wp:posOffset>9844405</wp:posOffset>
          </wp:positionV>
          <wp:extent cx="1195070" cy="68389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t="16218" b="1447"/>
                  <a:stretch/>
                </pic:blipFill>
                <pic:spPr bwMode="auto">
                  <a:xfrm>
                    <a:off x="0" y="0"/>
                    <a:ext cx="119507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0" behindDoc="0" locked="1" layoutInCell="1" allowOverlap="1" wp14:anchorId="429C1468" wp14:editId="5CE8A46B">
              <wp:simplePos x="0" y="0"/>
              <wp:positionH relativeFrom="page">
                <wp:posOffset>0</wp:posOffset>
              </wp:positionH>
              <wp:positionV relativeFrom="page">
                <wp:posOffset>8154670</wp:posOffset>
              </wp:positionV>
              <wp:extent cx="7559675" cy="1363980"/>
              <wp:effectExtent l="0" t="0" r="3175" b="7620"/>
              <wp:wrapNone/>
              <wp:docPr id="3" name="Rectangle 3">
                <a:extLst xmlns:a="http://schemas.openxmlformats.org/drawingml/2006/main">
                  <a:ext uri="{FF2B5EF4-FFF2-40B4-BE49-F238E27FC236}">
                    <a16:creationId xmlns:a16="http://schemas.microsoft.com/office/drawing/2014/main" id="{9AB3596F-DF0A-7EEC-4B54-AA1CF6AA4D90}"/>
                  </a:ext>
                </a:extLst>
              </wp:docPr>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C7548B1" id="Rectangle 3" o:spid="_x0000_s1026" style="position:absolute;margin-left:0;margin-top:642.1pt;width:595.25pt;height:10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C68D" w14:textId="73A65CDA" w:rsidR="00754343" w:rsidRPr="00F16273" w:rsidRDefault="00CB49C2" w:rsidP="00A90084">
    <w:pPr>
      <w:pStyle w:val="BNPPF-HeaderFooterText"/>
      <w:rPr>
        <w:lang w:val="nl-BE"/>
      </w:rPr>
    </w:pPr>
    <w:r>
      <w:rPr>
        <w:noProof/>
      </w:rPr>
      <w:drawing>
        <wp:anchor distT="0" distB="0" distL="114300" distR="114300" simplePos="0" relativeHeight="251660298" behindDoc="1" locked="0" layoutInCell="1" allowOverlap="1" wp14:anchorId="4EF993CD" wp14:editId="3A97029E">
          <wp:simplePos x="0" y="0"/>
          <wp:positionH relativeFrom="column">
            <wp:posOffset>0</wp:posOffset>
          </wp:positionH>
          <wp:positionV relativeFrom="paragraph">
            <wp:posOffset>-154940</wp:posOffset>
          </wp:positionV>
          <wp:extent cx="2857500" cy="800100"/>
          <wp:effectExtent l="0" t="0" r="0" b="0"/>
          <wp:wrapTight wrapText="bothSides">
            <wp:wrapPolygon edited="0">
              <wp:start x="720" y="2571"/>
              <wp:lineTo x="720" y="19029"/>
              <wp:lineTo x="5328" y="19029"/>
              <wp:lineTo x="9792" y="18000"/>
              <wp:lineTo x="12096" y="15943"/>
              <wp:lineTo x="11808" y="11829"/>
              <wp:lineTo x="20736" y="11314"/>
              <wp:lineTo x="20592" y="5143"/>
              <wp:lineTo x="5328" y="2571"/>
              <wp:lineTo x="720" y="257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4D0" w:rsidRPr="00AA1F37">
      <w:rPr>
        <w:noProof/>
      </w:rPr>
      <w:drawing>
        <wp:anchor distT="0" distB="0" distL="114300" distR="114300" simplePos="0" relativeHeight="251657216" behindDoc="0" locked="1" layoutInCell="1" allowOverlap="1" wp14:anchorId="5BB5DFB7" wp14:editId="4922B05F">
          <wp:simplePos x="0" y="0"/>
          <wp:positionH relativeFrom="page">
            <wp:posOffset>5947410</wp:posOffset>
          </wp:positionH>
          <wp:positionV relativeFrom="page">
            <wp:posOffset>9831070</wp:posOffset>
          </wp:positionV>
          <wp:extent cx="1195070" cy="68389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t="16218" b="1447"/>
                  <a:stretch/>
                </pic:blipFill>
                <pic:spPr bwMode="auto">
                  <a:xfrm>
                    <a:off x="0" y="0"/>
                    <a:ext cx="119507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2" behindDoc="0" locked="1" layoutInCell="1" allowOverlap="1" wp14:anchorId="097946E6" wp14:editId="6A9C3D3A">
              <wp:simplePos x="0" y="0"/>
              <wp:positionH relativeFrom="page">
                <wp:posOffset>0</wp:posOffset>
              </wp:positionH>
              <wp:positionV relativeFrom="page">
                <wp:posOffset>8155305</wp:posOffset>
              </wp:positionV>
              <wp:extent cx="7560000" cy="1364400"/>
              <wp:effectExtent l="0" t="0" r="3175" b="7620"/>
              <wp:wrapNone/>
              <wp:docPr id="1948626456" name="Rectangle 1948626456"/>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C692DC9" id="Rectangle 1948626456" o:spid="_x0000_s1026" style="position:absolute;margin-left:0;margin-top:642.15pt;width:595.3pt;height:107.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A51E" w14:textId="77777777" w:rsidR="00EA0EB8" w:rsidRPr="00F16273" w:rsidRDefault="00EA0EB8" w:rsidP="00A90084">
    <w:pPr>
      <w:pStyle w:val="BNPPF-HeaderFooterText"/>
      <w:rPr>
        <w:lang w:val="nl-BE"/>
      </w:rPr>
    </w:pPr>
    <w:r w:rsidRPr="00F16273">
      <w:rPr>
        <w:noProof/>
        <w:lang w:val="nl-BE"/>
      </w:rPr>
      <w:drawing>
        <wp:anchor distT="0" distB="0" distL="114300" distR="114300" simplePos="0" relativeHeight="251658246" behindDoc="0" locked="1" layoutInCell="1" allowOverlap="1" wp14:anchorId="2D0B6976" wp14:editId="29D9A1B8">
          <wp:simplePos x="0" y="0"/>
          <wp:positionH relativeFrom="page">
            <wp:posOffset>6160135</wp:posOffset>
          </wp:positionH>
          <wp:positionV relativeFrom="page">
            <wp:posOffset>9868535</wp:posOffset>
          </wp:positionV>
          <wp:extent cx="1040400" cy="475200"/>
          <wp:effectExtent l="0" t="0" r="7620" b="127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273">
      <w:rPr>
        <w:noProof/>
        <w:lang w:val="nl-BE"/>
      </w:rPr>
      <w:drawing>
        <wp:anchor distT="0" distB="0" distL="114300" distR="114300" simplePos="0" relativeHeight="251658245" behindDoc="0" locked="1" layoutInCell="1" allowOverlap="1" wp14:anchorId="1D1DDF1F" wp14:editId="1E05627C">
          <wp:simplePos x="0" y="0"/>
          <wp:positionH relativeFrom="page">
            <wp:posOffset>342265</wp:posOffset>
          </wp:positionH>
          <wp:positionV relativeFrom="page">
            <wp:posOffset>9868535</wp:posOffset>
          </wp:positionV>
          <wp:extent cx="2188800" cy="460800"/>
          <wp:effectExtent l="0" t="0" r="254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98E">
      <w:rPr>
        <w:noProof/>
      </w:rPr>
      <mc:AlternateContent>
        <mc:Choice Requires="wps">
          <w:drawing>
            <wp:anchor distT="0" distB="0" distL="114300" distR="114300" simplePos="0" relativeHeight="251658247" behindDoc="0" locked="1" layoutInCell="1" allowOverlap="1" wp14:anchorId="4F9FE7B1" wp14:editId="4488576E">
              <wp:simplePos x="0" y="0"/>
              <wp:positionH relativeFrom="page">
                <wp:posOffset>0</wp:posOffset>
              </wp:positionH>
              <wp:positionV relativeFrom="page">
                <wp:posOffset>8155305</wp:posOffset>
              </wp:positionV>
              <wp:extent cx="7560000" cy="1364400"/>
              <wp:effectExtent l="0" t="0" r="3175" b="7620"/>
              <wp:wrapNone/>
              <wp:docPr id="1119968824" name="Rectangle 1119968824"/>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10D7A45" id="Rectangle 1119968824" o:spid="_x0000_s1026" style="position:absolute;margin-left:0;margin-top:642.15pt;width:595.3pt;height:107.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A7E49" w14:textId="77777777" w:rsidR="00F63E2C" w:rsidRPr="00867423" w:rsidRDefault="00F63E2C" w:rsidP="00EC10B9">
      <w:pPr>
        <w:pStyle w:val="Footer"/>
      </w:pPr>
    </w:p>
  </w:footnote>
  <w:footnote w:type="continuationSeparator" w:id="0">
    <w:p w14:paraId="50AE7807" w14:textId="77777777" w:rsidR="00F63E2C" w:rsidRPr="00867423" w:rsidRDefault="00F63E2C" w:rsidP="0029682D">
      <w:pPr>
        <w:spacing w:line="240" w:lineRule="auto"/>
      </w:pPr>
      <w:r w:rsidRPr="00867423">
        <w:continuationSeparator/>
      </w:r>
    </w:p>
  </w:footnote>
  <w:footnote w:type="continuationNotice" w:id="1">
    <w:p w14:paraId="2D5958DD" w14:textId="77777777" w:rsidR="00F63E2C" w:rsidRDefault="00F63E2C">
      <w:pPr>
        <w:spacing w:line="240" w:lineRule="auto"/>
      </w:pPr>
    </w:p>
  </w:footnote>
  <w:footnote w:id="2">
    <w:p w14:paraId="46CE0D8C" w14:textId="5FE1DF07" w:rsidR="001F5F4A" w:rsidRPr="001F5F4A" w:rsidRDefault="001F5F4A" w:rsidP="001F5F4A">
      <w:pPr>
        <w:pStyle w:val="FootnoteText"/>
        <w:rPr>
          <w:lang w:val="fr-BE"/>
        </w:rPr>
      </w:pPr>
      <w:r>
        <w:rPr>
          <w:rStyle w:val="FootnoteReference"/>
        </w:rPr>
        <w:footnoteRef/>
      </w:r>
      <w:r w:rsidRPr="001F5F4A">
        <w:rPr>
          <w:lang w:val="fr-BE"/>
        </w:rPr>
        <w:t xml:space="preserve"> </w:t>
      </w:r>
      <w:r w:rsidRPr="001F5F4A">
        <w:rPr>
          <w:i/>
          <w:iCs/>
          <w:lang w:val="fr-BE"/>
        </w:rPr>
        <w:t>L’enquête a été réalisée par le bureau d’étude Profacts entre le 29 mars et le 9 avril 2024 auprès de 1.505 Belges financièrement indépendants âgés de plus de 18 ans, constituant un échantillon représentatif en termes de langue, de genre et d’âge. La marge d'erreur maximale dans cet échantillon est de 2%.</w:t>
      </w:r>
    </w:p>
  </w:footnote>
  <w:footnote w:id="3">
    <w:p w14:paraId="30EF731F" w14:textId="70343604" w:rsidR="003F272A" w:rsidRPr="003F272A" w:rsidRDefault="003F272A" w:rsidP="003F272A">
      <w:pPr>
        <w:pStyle w:val="FootnoteText"/>
        <w:rPr>
          <w:lang w:val="fr-BE"/>
        </w:rPr>
      </w:pPr>
      <w:r>
        <w:rPr>
          <w:rStyle w:val="FootnoteReference"/>
        </w:rPr>
        <w:footnoteRef/>
      </w:r>
      <w:r w:rsidRPr="003F272A">
        <w:rPr>
          <w:lang w:val="fr-BE"/>
        </w:rPr>
        <w:t xml:space="preserve"> </w:t>
      </w:r>
      <w:r w:rsidRPr="003F272A">
        <w:rPr>
          <w:i/>
          <w:iCs/>
          <w:lang w:val="fr-BE"/>
        </w:rPr>
        <w:t xml:space="preserve">Liens vers les </w:t>
      </w:r>
      <w:proofErr w:type="spellStart"/>
      <w:r w:rsidRPr="003F272A">
        <w:rPr>
          <w:i/>
          <w:iCs/>
          <w:lang w:val="fr-BE"/>
        </w:rPr>
        <w:t>playlistes</w:t>
      </w:r>
      <w:proofErr w:type="spellEnd"/>
      <w:r w:rsidRPr="003F272A">
        <w:rPr>
          <w:i/>
          <w:iCs/>
          <w:lang w:val="fr-BE"/>
        </w:rPr>
        <w:t xml:space="preserve"> </w:t>
      </w:r>
      <w:proofErr w:type="spellStart"/>
      <w:r w:rsidRPr="003F272A">
        <w:rPr>
          <w:i/>
          <w:iCs/>
          <w:lang w:val="fr-BE"/>
        </w:rPr>
        <w:t>Youtube</w:t>
      </w:r>
      <w:proofErr w:type="spellEnd"/>
      <w:r w:rsidRPr="003F272A">
        <w:rPr>
          <w:i/>
          <w:iCs/>
          <w:lang w:val="fr-BE"/>
        </w:rPr>
        <w:t>:</w:t>
      </w:r>
      <w:r w:rsidR="00830B39" w:rsidRPr="00830B39">
        <w:rPr>
          <w:lang w:val="fr-BE"/>
        </w:rPr>
        <w:t xml:space="preserve"> </w:t>
      </w:r>
      <w:hyperlink r:id="rId1" w:history="1">
        <w:r w:rsidR="00830B39" w:rsidRPr="00830B39">
          <w:rPr>
            <w:rStyle w:val="Hyperlink"/>
            <w:lang w:val="fr-BE"/>
          </w:rPr>
          <w:t>« </w:t>
        </w:r>
        <w:proofErr w:type="spellStart"/>
        <w:r w:rsidR="00830B39" w:rsidRPr="00830B39">
          <w:rPr>
            <w:rStyle w:val="Hyperlink"/>
            <w:i/>
            <w:iCs/>
            <w:lang w:val="fr-BE"/>
          </w:rPr>
          <w:t>It's</w:t>
        </w:r>
        <w:proofErr w:type="spellEnd"/>
        <w:r w:rsidR="00830B39" w:rsidRPr="00830B39">
          <w:rPr>
            <w:rStyle w:val="Hyperlink"/>
            <w:i/>
            <w:iCs/>
            <w:lang w:val="fr-BE"/>
          </w:rPr>
          <w:t xml:space="preserve"> </w:t>
        </w:r>
        <w:proofErr w:type="spellStart"/>
        <w:r w:rsidR="00830B39" w:rsidRPr="00830B39">
          <w:rPr>
            <w:rStyle w:val="Hyperlink"/>
            <w:i/>
            <w:iCs/>
            <w:lang w:val="fr-BE"/>
          </w:rPr>
          <w:t>just</w:t>
        </w:r>
        <w:proofErr w:type="spellEnd"/>
        <w:r w:rsidR="00830B39" w:rsidRPr="00830B39">
          <w:rPr>
            <w:rStyle w:val="Hyperlink"/>
            <w:i/>
            <w:iCs/>
            <w:lang w:val="fr-BE"/>
          </w:rPr>
          <w:t xml:space="preserve"> finance »</w:t>
        </w:r>
      </w:hyperlink>
      <w:r w:rsidRPr="003F272A">
        <w:rPr>
          <w:i/>
          <w:iCs/>
          <w:lang w:val="fr-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C5740" w14:textId="77777777" w:rsidR="003B4E74" w:rsidRPr="00867423" w:rsidRDefault="001954A4" w:rsidP="003B4E74">
    <w:pPr>
      <w:pStyle w:val="BNPPF-HeaderFooterText"/>
      <w:ind w:left="0"/>
    </w:pPr>
    <w:r w:rsidRPr="00867423">
      <w:rPr>
        <w:noProof/>
        <w:sz w:val="16"/>
        <w:szCs w:val="16"/>
      </w:rPr>
      <mc:AlternateContent>
        <mc:Choice Requires="wps">
          <w:drawing>
            <wp:anchor distT="0" distB="0" distL="114300" distR="114300" simplePos="0" relativeHeight="251658241" behindDoc="1" locked="1" layoutInCell="1" allowOverlap="1" wp14:anchorId="45F5E669" wp14:editId="05952BB4">
              <wp:simplePos x="0" y="0"/>
              <wp:positionH relativeFrom="page">
                <wp:posOffset>5227955</wp:posOffset>
              </wp:positionH>
              <wp:positionV relativeFrom="page">
                <wp:posOffset>215900</wp:posOffset>
              </wp:positionV>
              <wp:extent cx="1987200" cy="212400"/>
              <wp:effectExtent l="0" t="0" r="1333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B83E"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5E669" id="_x0000_t202" coordsize="21600,21600" o:spt="202" path="m,l,21600r21600,l21600,xe">
              <v:stroke joinstyle="miter"/>
              <v:path gradientshapeok="t" o:connecttype="rect"/>
            </v:shapetype>
            <v:shape id="Text Box 1" o:spid="_x0000_s1027" type="#_x0000_t202" style="position:absolute;margin-left:411.65pt;margin-top:17pt;width:156.45pt;height:16.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filled="f" stroked="f">
              <v:textbox inset="0,0,0,0">
                <w:txbxContent>
                  <w:p w14:paraId="2D2EB83E"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4A9B0" w14:textId="7F8C95F3" w:rsidR="00EC6830" w:rsidRPr="005628AD" w:rsidRDefault="00C64437" w:rsidP="00C82527">
    <w:pPr>
      <w:pStyle w:val="BNPPF-HeaderFooterText"/>
      <w:ind w:left="-851"/>
      <w:rPr>
        <w:lang w:val="nl-BE"/>
      </w:rPr>
    </w:pPr>
    <w:r>
      <w:rPr>
        <w:noProof/>
        <w:lang w:val="nl-BE"/>
      </w:rPr>
      <w:drawing>
        <wp:inline distT="0" distB="0" distL="0" distR="0" wp14:anchorId="13F1447A" wp14:editId="74A2AFAD">
          <wp:extent cx="7558034" cy="2418040"/>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flipH="1">
                    <a:off x="0" y="0"/>
                    <a:ext cx="7558034" cy="2418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708C" w14:textId="77777777" w:rsidR="00EA0EB8" w:rsidRPr="00867423" w:rsidRDefault="00EA0EB8" w:rsidP="002B7D58">
    <w:pPr>
      <w:pStyle w:val="BNPPF-HeaderFooterText"/>
      <w:ind w:left="0"/>
    </w:pPr>
    <w:r w:rsidRPr="00867423">
      <w:rPr>
        <w:noProof/>
        <w:sz w:val="16"/>
        <w:szCs w:val="16"/>
      </w:rPr>
      <mc:AlternateContent>
        <mc:Choice Requires="wps">
          <w:drawing>
            <wp:anchor distT="0" distB="0" distL="114300" distR="114300" simplePos="0" relativeHeight="251658244" behindDoc="1" locked="1" layoutInCell="1" allowOverlap="1" wp14:anchorId="31587879" wp14:editId="2A12802B">
              <wp:simplePos x="0" y="0"/>
              <wp:positionH relativeFrom="page">
                <wp:posOffset>5227320</wp:posOffset>
              </wp:positionH>
              <wp:positionV relativeFrom="page">
                <wp:posOffset>215900</wp:posOffset>
              </wp:positionV>
              <wp:extent cx="1987200" cy="212400"/>
              <wp:effectExtent l="0" t="0" r="13335" b="16510"/>
              <wp:wrapNone/>
              <wp:docPr id="1481773138" name="Text Box 148177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87879" id="_x0000_t202" coordsize="21600,21600" o:spt="202" path="m,l,21600r21600,l21600,xe">
              <v:stroke joinstyle="miter"/>
              <v:path gradientshapeok="t" o:connecttype="rect"/>
            </v:shapetype>
            <v:shape id="Text Box 1481773138" o:spid="_x0000_s1028" type="#_x0000_t202" alt="&quot;&quot;" style="position:absolute;margin-left:411.6pt;margin-top:17pt;width:156.45pt;height:1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" filled="f" stroked="f">
              <v:textbox inset="0,0,0,0">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sidRPr="00867423">
      <w:rPr>
        <w:noProof/>
        <w:sz w:val="16"/>
        <w:szCs w:val="16"/>
      </w:rPr>
      <mc:AlternateContent>
        <mc:Choice Requires="wps">
          <w:drawing>
            <wp:anchor distT="0" distB="0" distL="114300" distR="114300" simplePos="0" relativeHeight="251658243" behindDoc="1" locked="1" layoutInCell="1" allowOverlap="1" wp14:anchorId="22CBACAB" wp14:editId="7AABD4B0">
              <wp:simplePos x="0" y="0"/>
              <wp:positionH relativeFrom="page">
                <wp:posOffset>5227320</wp:posOffset>
              </wp:positionH>
              <wp:positionV relativeFrom="page">
                <wp:posOffset>215900</wp:posOffset>
              </wp:positionV>
              <wp:extent cx="1987200" cy="212400"/>
              <wp:effectExtent l="0" t="0" r="13335" b="16510"/>
              <wp:wrapNone/>
              <wp:docPr id="716739960" name="Text Box 716739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ACAB" id="Text Box 716739960" o:spid="_x0000_s1029" type="#_x0000_t202" alt="&quot;&quot;" style="position:absolute;margin-left:411.6pt;margin-top:17pt;width:156.45pt;height: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" filled="f" stroked="f">
              <v:textbox inset="0,0,0,0">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A1815"/>
    <w:multiLevelType w:val="multilevel"/>
    <w:tmpl w:val="896EA7DA"/>
    <w:lvl w:ilvl="0">
      <w:start w:val="1"/>
      <w:numFmt w:val="bullet"/>
      <w:lvlText w:val=""/>
      <w:lvlJc w:val="left"/>
      <w:pPr>
        <w:ind w:left="170" w:hanging="170"/>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1" w15:restartNumberingAfterBreak="0">
    <w:nsid w:val="0AFB0279"/>
    <w:multiLevelType w:val="hybridMultilevel"/>
    <w:tmpl w:val="E8383A9C"/>
    <w:lvl w:ilvl="0" w:tplc="B5A038FE">
      <w:start w:val="1"/>
      <w:numFmt w:val="bullet"/>
      <w:lvlText w:val=""/>
      <w:lvlJc w:val="left"/>
      <w:pPr>
        <w:ind w:left="738" w:hanging="360"/>
      </w:pPr>
      <w:rPr>
        <w:rFonts w:ascii="Wingdings" w:hAnsi="Wingdings" w:hint="default"/>
        <w:color w:val="00915A" w:themeColor="text2"/>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2"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5"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8"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D07FC"/>
    <w:multiLevelType w:val="hybridMultilevel"/>
    <w:tmpl w:val="77D4924C"/>
    <w:lvl w:ilvl="0" w:tplc="FEF812D6">
      <w:start w:val="1"/>
      <w:numFmt w:val="bullet"/>
      <w:pStyle w:val="FootnoteBulletGreen"/>
      <w:lvlText w:val=""/>
      <w:lvlJc w:val="left"/>
      <w:pPr>
        <w:ind w:left="850" w:hanging="360"/>
      </w:pPr>
      <w:rPr>
        <w:rFonts w:ascii="Symbol" w:hAnsi="Symbol" w:hint="default"/>
        <w:color w:val="00915A" w:themeColor="text2"/>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0"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1" w15:restartNumberingAfterBreak="0">
    <w:nsid w:val="37BC6538"/>
    <w:multiLevelType w:val="hybridMultilevel"/>
    <w:tmpl w:val="15BEA2B4"/>
    <w:lvl w:ilvl="0" w:tplc="862A888E">
      <w:start w:val="1"/>
      <w:numFmt w:val="bullet"/>
      <w:lvlText w:val=""/>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2"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3" w15:restartNumberingAfterBreak="0">
    <w:nsid w:val="59170DA9"/>
    <w:multiLevelType w:val="multilevel"/>
    <w:tmpl w:val="268C1A92"/>
    <w:styleLink w:val="BNPPF-BulletList"/>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5"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6A79785A"/>
    <w:multiLevelType w:val="multilevel"/>
    <w:tmpl w:val="21923A34"/>
    <w:lvl w:ilvl="0">
      <w:start w:val="1"/>
      <w:numFmt w:val="bullet"/>
      <w:pStyle w:val="BNPPF-BulletGreen"/>
      <w:lvlText w:val=""/>
      <w:lvlJc w:val="left"/>
      <w:pPr>
        <w:ind w:left="596" w:hanging="170"/>
      </w:pPr>
      <w:rPr>
        <w:rFonts w:ascii="Symbol" w:hAnsi="Symbol" w:hint="default"/>
        <w:color w:val="00915A" w:themeColor="text2"/>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9"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0"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1"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2" w15:restartNumberingAfterBreak="0">
    <w:nsid w:val="7A7706F6"/>
    <w:multiLevelType w:val="multilevel"/>
    <w:tmpl w:val="D96C9BBE"/>
    <w:lvl w:ilvl="0">
      <w:start w:val="1"/>
      <w:numFmt w:val="bullet"/>
      <w:lvlText w:val=""/>
      <w:lvlJc w:val="left"/>
      <w:pPr>
        <w:ind w:left="284" w:hanging="284"/>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num w:numId="1" w16cid:durableId="1121802016">
    <w:abstractNumId w:val="18"/>
  </w:num>
  <w:num w:numId="2" w16cid:durableId="2015909673">
    <w:abstractNumId w:val="30"/>
  </w:num>
  <w:num w:numId="3" w16cid:durableId="668556032">
    <w:abstractNumId w:val="9"/>
  </w:num>
  <w:num w:numId="4" w16cid:durableId="1538927087">
    <w:abstractNumId w:val="7"/>
  </w:num>
  <w:num w:numId="5" w16cid:durableId="1314722334">
    <w:abstractNumId w:val="6"/>
  </w:num>
  <w:num w:numId="6" w16cid:durableId="18052427">
    <w:abstractNumId w:val="5"/>
  </w:num>
  <w:num w:numId="7" w16cid:durableId="1089421413">
    <w:abstractNumId w:val="4"/>
  </w:num>
  <w:num w:numId="8" w16cid:durableId="846558884">
    <w:abstractNumId w:val="8"/>
  </w:num>
  <w:num w:numId="9" w16cid:durableId="264267849">
    <w:abstractNumId w:val="3"/>
  </w:num>
  <w:num w:numId="10" w16cid:durableId="543323957">
    <w:abstractNumId w:val="2"/>
  </w:num>
  <w:num w:numId="11" w16cid:durableId="1530676405">
    <w:abstractNumId w:val="1"/>
  </w:num>
  <w:num w:numId="12" w16cid:durableId="766271987">
    <w:abstractNumId w:val="0"/>
  </w:num>
  <w:num w:numId="13" w16cid:durableId="460998968">
    <w:abstractNumId w:val="11"/>
  </w:num>
  <w:num w:numId="14" w16cid:durableId="465319013">
    <w:abstractNumId w:val="24"/>
  </w:num>
  <w:num w:numId="15" w16cid:durableId="653989564">
    <w:abstractNumId w:val="26"/>
  </w:num>
  <w:num w:numId="16" w16cid:durableId="1887713428">
    <w:abstractNumId w:val="23"/>
  </w:num>
  <w:num w:numId="17" w16cid:durableId="502623417">
    <w:abstractNumId w:val="20"/>
  </w:num>
  <w:num w:numId="18" w16cid:durableId="651175243">
    <w:abstractNumId w:val="15"/>
  </w:num>
  <w:num w:numId="19" w16cid:durableId="1494955823">
    <w:abstractNumId w:val="17"/>
  </w:num>
  <w:num w:numId="20" w16cid:durableId="216280645">
    <w:abstractNumId w:val="28"/>
  </w:num>
  <w:num w:numId="21" w16cid:durableId="321079972">
    <w:abstractNumId w:val="32"/>
  </w:num>
  <w:num w:numId="22" w16cid:durableId="1211117001">
    <w:abstractNumId w:val="32"/>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974481685">
    <w:abstractNumId w:val="10"/>
  </w:num>
  <w:num w:numId="24" w16cid:durableId="374431220">
    <w:abstractNumId w:val="25"/>
  </w:num>
  <w:num w:numId="25" w16cid:durableId="822039803">
    <w:abstractNumId w:val="12"/>
  </w:num>
  <w:num w:numId="26" w16cid:durableId="1873298275">
    <w:abstractNumId w:val="13"/>
  </w:num>
  <w:num w:numId="27" w16cid:durableId="1133980357">
    <w:abstractNumId w:val="13"/>
    <w:lvlOverride w:ilvl="0">
      <w:startOverride w:val="1"/>
    </w:lvlOverride>
  </w:num>
  <w:num w:numId="28" w16cid:durableId="746346167">
    <w:abstractNumId w:val="13"/>
    <w:lvlOverride w:ilvl="0">
      <w:startOverride w:val="1"/>
    </w:lvlOverride>
  </w:num>
  <w:num w:numId="29" w16cid:durableId="410126740">
    <w:abstractNumId w:val="16"/>
  </w:num>
  <w:num w:numId="30" w16cid:durableId="286208146">
    <w:abstractNumId w:val="29"/>
  </w:num>
  <w:num w:numId="31" w16cid:durableId="492792246">
    <w:abstractNumId w:val="14"/>
  </w:num>
  <w:num w:numId="32" w16cid:durableId="1831410565">
    <w:abstractNumId w:val="24"/>
  </w:num>
  <w:num w:numId="33" w16cid:durableId="35787429">
    <w:abstractNumId w:val="24"/>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82209641">
    <w:abstractNumId w:val="31"/>
  </w:num>
  <w:num w:numId="35" w16cid:durableId="249432158">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260720260">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478179962">
    <w:abstractNumId w:val="22"/>
  </w:num>
  <w:num w:numId="38" w16cid:durableId="654263303">
    <w:abstractNumId w:val="27"/>
  </w:num>
  <w:num w:numId="39" w16cid:durableId="1951162983">
    <w:abstractNumId w:val="21"/>
  </w:num>
  <w:num w:numId="40" w16cid:durableId="1121458815">
    <w:abstractNumId w:val="24"/>
  </w:num>
  <w:num w:numId="41" w16cid:durableId="210773172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27"/>
    <w:rsid w:val="000034E9"/>
    <w:rsid w:val="00003D0D"/>
    <w:rsid w:val="0000580F"/>
    <w:rsid w:val="000067FE"/>
    <w:rsid w:val="00006D86"/>
    <w:rsid w:val="00007997"/>
    <w:rsid w:val="00012449"/>
    <w:rsid w:val="0001567D"/>
    <w:rsid w:val="000170DB"/>
    <w:rsid w:val="00021620"/>
    <w:rsid w:val="000219D4"/>
    <w:rsid w:val="00022307"/>
    <w:rsid w:val="000226F7"/>
    <w:rsid w:val="00023406"/>
    <w:rsid w:val="000238C4"/>
    <w:rsid w:val="0002404E"/>
    <w:rsid w:val="00024531"/>
    <w:rsid w:val="00024C70"/>
    <w:rsid w:val="000253A3"/>
    <w:rsid w:val="00026002"/>
    <w:rsid w:val="000264CA"/>
    <w:rsid w:val="00030190"/>
    <w:rsid w:val="000304D7"/>
    <w:rsid w:val="000322F4"/>
    <w:rsid w:val="0003275F"/>
    <w:rsid w:val="00034697"/>
    <w:rsid w:val="00034CC0"/>
    <w:rsid w:val="00034EA8"/>
    <w:rsid w:val="00035BA4"/>
    <w:rsid w:val="00041219"/>
    <w:rsid w:val="0004290B"/>
    <w:rsid w:val="00047066"/>
    <w:rsid w:val="0005003E"/>
    <w:rsid w:val="000548AE"/>
    <w:rsid w:val="00055BC9"/>
    <w:rsid w:val="00056083"/>
    <w:rsid w:val="00057776"/>
    <w:rsid w:val="0006616A"/>
    <w:rsid w:val="0007089C"/>
    <w:rsid w:val="00073ACA"/>
    <w:rsid w:val="00074CA9"/>
    <w:rsid w:val="0007586D"/>
    <w:rsid w:val="000770E8"/>
    <w:rsid w:val="00080C66"/>
    <w:rsid w:val="00083A7D"/>
    <w:rsid w:val="00084466"/>
    <w:rsid w:val="000864D6"/>
    <w:rsid w:val="0009161A"/>
    <w:rsid w:val="00094DEE"/>
    <w:rsid w:val="000958F8"/>
    <w:rsid w:val="000A0736"/>
    <w:rsid w:val="000A4E4E"/>
    <w:rsid w:val="000B1D09"/>
    <w:rsid w:val="000B2500"/>
    <w:rsid w:val="000B301F"/>
    <w:rsid w:val="000B59E9"/>
    <w:rsid w:val="000B7CC1"/>
    <w:rsid w:val="000C084A"/>
    <w:rsid w:val="000C14FE"/>
    <w:rsid w:val="000C191B"/>
    <w:rsid w:val="000C1BBC"/>
    <w:rsid w:val="000C1FBF"/>
    <w:rsid w:val="000C2073"/>
    <w:rsid w:val="000C3503"/>
    <w:rsid w:val="000C4E0A"/>
    <w:rsid w:val="000C64CB"/>
    <w:rsid w:val="000D05E7"/>
    <w:rsid w:val="000D2B07"/>
    <w:rsid w:val="000D2DD8"/>
    <w:rsid w:val="000D4262"/>
    <w:rsid w:val="000D43C2"/>
    <w:rsid w:val="000D559E"/>
    <w:rsid w:val="000E4ACB"/>
    <w:rsid w:val="000E6A96"/>
    <w:rsid w:val="000F07E3"/>
    <w:rsid w:val="000F200A"/>
    <w:rsid w:val="000F2A54"/>
    <w:rsid w:val="000F653D"/>
    <w:rsid w:val="000F7EB5"/>
    <w:rsid w:val="00101632"/>
    <w:rsid w:val="0010186B"/>
    <w:rsid w:val="00103303"/>
    <w:rsid w:val="001035B8"/>
    <w:rsid w:val="00103E90"/>
    <w:rsid w:val="00106155"/>
    <w:rsid w:val="001068E1"/>
    <w:rsid w:val="001076A3"/>
    <w:rsid w:val="00110036"/>
    <w:rsid w:val="00115CD3"/>
    <w:rsid w:val="00116EF5"/>
    <w:rsid w:val="00117584"/>
    <w:rsid w:val="00117BF8"/>
    <w:rsid w:val="001204C9"/>
    <w:rsid w:val="001239D5"/>
    <w:rsid w:val="001242D8"/>
    <w:rsid w:val="00126E85"/>
    <w:rsid w:val="00127B8B"/>
    <w:rsid w:val="00127C03"/>
    <w:rsid w:val="001317A6"/>
    <w:rsid w:val="00131A11"/>
    <w:rsid w:val="00131C8A"/>
    <w:rsid w:val="001320B6"/>
    <w:rsid w:val="00132622"/>
    <w:rsid w:val="00134C74"/>
    <w:rsid w:val="00136C18"/>
    <w:rsid w:val="00136F38"/>
    <w:rsid w:val="00137001"/>
    <w:rsid w:val="001370A6"/>
    <w:rsid w:val="001402E3"/>
    <w:rsid w:val="00140BA3"/>
    <w:rsid w:val="00140DB0"/>
    <w:rsid w:val="00141C49"/>
    <w:rsid w:val="00141D46"/>
    <w:rsid w:val="00141E8B"/>
    <w:rsid w:val="001430FE"/>
    <w:rsid w:val="0014382E"/>
    <w:rsid w:val="001473DC"/>
    <w:rsid w:val="001512B8"/>
    <w:rsid w:val="001526F6"/>
    <w:rsid w:val="00152780"/>
    <w:rsid w:val="001534B1"/>
    <w:rsid w:val="0016192C"/>
    <w:rsid w:val="0016351A"/>
    <w:rsid w:val="00163D47"/>
    <w:rsid w:val="0016447E"/>
    <w:rsid w:val="0016488E"/>
    <w:rsid w:val="00164C92"/>
    <w:rsid w:val="00166ACE"/>
    <w:rsid w:val="00166B3E"/>
    <w:rsid w:val="00170BED"/>
    <w:rsid w:val="00172E75"/>
    <w:rsid w:val="00175CF6"/>
    <w:rsid w:val="0018093E"/>
    <w:rsid w:val="00185063"/>
    <w:rsid w:val="0018609F"/>
    <w:rsid w:val="00187755"/>
    <w:rsid w:val="00190118"/>
    <w:rsid w:val="00190407"/>
    <w:rsid w:val="001909BC"/>
    <w:rsid w:val="00190DDC"/>
    <w:rsid w:val="00192209"/>
    <w:rsid w:val="00192689"/>
    <w:rsid w:val="00193550"/>
    <w:rsid w:val="00193922"/>
    <w:rsid w:val="001954A4"/>
    <w:rsid w:val="00196256"/>
    <w:rsid w:val="00196D7B"/>
    <w:rsid w:val="001975A8"/>
    <w:rsid w:val="001A363D"/>
    <w:rsid w:val="001A37AD"/>
    <w:rsid w:val="001A5C37"/>
    <w:rsid w:val="001A7324"/>
    <w:rsid w:val="001B005B"/>
    <w:rsid w:val="001B4196"/>
    <w:rsid w:val="001B450E"/>
    <w:rsid w:val="001B46E9"/>
    <w:rsid w:val="001B4C62"/>
    <w:rsid w:val="001B5353"/>
    <w:rsid w:val="001B6DAE"/>
    <w:rsid w:val="001B9CEC"/>
    <w:rsid w:val="001C0696"/>
    <w:rsid w:val="001C24F4"/>
    <w:rsid w:val="001C339E"/>
    <w:rsid w:val="001C4CF4"/>
    <w:rsid w:val="001C79FF"/>
    <w:rsid w:val="001D4D1B"/>
    <w:rsid w:val="001D553A"/>
    <w:rsid w:val="001D7A4E"/>
    <w:rsid w:val="001E2703"/>
    <w:rsid w:val="001E6DBC"/>
    <w:rsid w:val="001F2249"/>
    <w:rsid w:val="001F22E3"/>
    <w:rsid w:val="001F4608"/>
    <w:rsid w:val="001F5F4A"/>
    <w:rsid w:val="00203BE8"/>
    <w:rsid w:val="00205859"/>
    <w:rsid w:val="00207273"/>
    <w:rsid w:val="002076CD"/>
    <w:rsid w:val="002079DC"/>
    <w:rsid w:val="00210D07"/>
    <w:rsid w:val="0021162B"/>
    <w:rsid w:val="00211F8D"/>
    <w:rsid w:val="00214344"/>
    <w:rsid w:val="00220B01"/>
    <w:rsid w:val="00221DDF"/>
    <w:rsid w:val="00232880"/>
    <w:rsid w:val="002334F3"/>
    <w:rsid w:val="00235225"/>
    <w:rsid w:val="002356BB"/>
    <w:rsid w:val="002359C3"/>
    <w:rsid w:val="00236563"/>
    <w:rsid w:val="002367DC"/>
    <w:rsid w:val="002373C2"/>
    <w:rsid w:val="002432C6"/>
    <w:rsid w:val="00243668"/>
    <w:rsid w:val="002456D8"/>
    <w:rsid w:val="00245777"/>
    <w:rsid w:val="00246C74"/>
    <w:rsid w:val="00250B14"/>
    <w:rsid w:val="00252A3F"/>
    <w:rsid w:val="0025743D"/>
    <w:rsid w:val="00257C17"/>
    <w:rsid w:val="00261B5F"/>
    <w:rsid w:val="00262160"/>
    <w:rsid w:val="002636AB"/>
    <w:rsid w:val="0026597C"/>
    <w:rsid w:val="00265C87"/>
    <w:rsid w:val="00265D06"/>
    <w:rsid w:val="00267447"/>
    <w:rsid w:val="00267B86"/>
    <w:rsid w:val="00272727"/>
    <w:rsid w:val="00272FBD"/>
    <w:rsid w:val="0027515D"/>
    <w:rsid w:val="00275A5B"/>
    <w:rsid w:val="00280124"/>
    <w:rsid w:val="00281F41"/>
    <w:rsid w:val="00282085"/>
    <w:rsid w:val="00282382"/>
    <w:rsid w:val="00282CA2"/>
    <w:rsid w:val="00283A35"/>
    <w:rsid w:val="00283BEB"/>
    <w:rsid w:val="00284250"/>
    <w:rsid w:val="00286744"/>
    <w:rsid w:val="002877B2"/>
    <w:rsid w:val="00287998"/>
    <w:rsid w:val="002944D2"/>
    <w:rsid w:val="002949D3"/>
    <w:rsid w:val="002949EA"/>
    <w:rsid w:val="00294B73"/>
    <w:rsid w:val="002958E6"/>
    <w:rsid w:val="002960E9"/>
    <w:rsid w:val="0029682D"/>
    <w:rsid w:val="00296C1C"/>
    <w:rsid w:val="002A019B"/>
    <w:rsid w:val="002A034F"/>
    <w:rsid w:val="002A035B"/>
    <w:rsid w:val="002A28DD"/>
    <w:rsid w:val="002A339A"/>
    <w:rsid w:val="002A4E68"/>
    <w:rsid w:val="002A519E"/>
    <w:rsid w:val="002A51C9"/>
    <w:rsid w:val="002A665D"/>
    <w:rsid w:val="002A76E0"/>
    <w:rsid w:val="002B10E4"/>
    <w:rsid w:val="002B1DAE"/>
    <w:rsid w:val="002B32DE"/>
    <w:rsid w:val="002B52AC"/>
    <w:rsid w:val="002B530F"/>
    <w:rsid w:val="002B7266"/>
    <w:rsid w:val="002B728B"/>
    <w:rsid w:val="002B74DA"/>
    <w:rsid w:val="002B74EC"/>
    <w:rsid w:val="002B7D09"/>
    <w:rsid w:val="002B7D1D"/>
    <w:rsid w:val="002B7D58"/>
    <w:rsid w:val="002C0C2F"/>
    <w:rsid w:val="002C13E5"/>
    <w:rsid w:val="002C1903"/>
    <w:rsid w:val="002C1BDF"/>
    <w:rsid w:val="002C1F5E"/>
    <w:rsid w:val="002C3332"/>
    <w:rsid w:val="002C4D85"/>
    <w:rsid w:val="002C5CDF"/>
    <w:rsid w:val="002C705E"/>
    <w:rsid w:val="002C7BA9"/>
    <w:rsid w:val="002C7D9C"/>
    <w:rsid w:val="002D0554"/>
    <w:rsid w:val="002D1653"/>
    <w:rsid w:val="002D73A7"/>
    <w:rsid w:val="002D745C"/>
    <w:rsid w:val="002E34F6"/>
    <w:rsid w:val="002E3D46"/>
    <w:rsid w:val="002E5B73"/>
    <w:rsid w:val="002F16EE"/>
    <w:rsid w:val="002F2214"/>
    <w:rsid w:val="002F23E0"/>
    <w:rsid w:val="002F3CE0"/>
    <w:rsid w:val="002F5787"/>
    <w:rsid w:val="002F6D76"/>
    <w:rsid w:val="0030006B"/>
    <w:rsid w:val="00304FCE"/>
    <w:rsid w:val="00305487"/>
    <w:rsid w:val="00306615"/>
    <w:rsid w:val="00307349"/>
    <w:rsid w:val="0031068F"/>
    <w:rsid w:val="003146BA"/>
    <w:rsid w:val="00315400"/>
    <w:rsid w:val="00317A02"/>
    <w:rsid w:val="00323BAA"/>
    <w:rsid w:val="00325A1C"/>
    <w:rsid w:val="00326068"/>
    <w:rsid w:val="003268F3"/>
    <w:rsid w:val="0033046C"/>
    <w:rsid w:val="00331358"/>
    <w:rsid w:val="00331C8E"/>
    <w:rsid w:val="00334685"/>
    <w:rsid w:val="00334881"/>
    <w:rsid w:val="0033662B"/>
    <w:rsid w:val="00340601"/>
    <w:rsid w:val="00341268"/>
    <w:rsid w:val="0034316F"/>
    <w:rsid w:val="0034369C"/>
    <w:rsid w:val="0034397C"/>
    <w:rsid w:val="00345473"/>
    <w:rsid w:val="00346A05"/>
    <w:rsid w:val="00347FA2"/>
    <w:rsid w:val="00355623"/>
    <w:rsid w:val="00355F91"/>
    <w:rsid w:val="00361AB3"/>
    <w:rsid w:val="00361C33"/>
    <w:rsid w:val="00363350"/>
    <w:rsid w:val="00370079"/>
    <w:rsid w:val="00372F50"/>
    <w:rsid w:val="00373B4D"/>
    <w:rsid w:val="00380727"/>
    <w:rsid w:val="00380B34"/>
    <w:rsid w:val="003811B1"/>
    <w:rsid w:val="00382EBB"/>
    <w:rsid w:val="00383077"/>
    <w:rsid w:val="00390315"/>
    <w:rsid w:val="00391516"/>
    <w:rsid w:val="00392849"/>
    <w:rsid w:val="00394E07"/>
    <w:rsid w:val="003A13EF"/>
    <w:rsid w:val="003A1F51"/>
    <w:rsid w:val="003A2BBF"/>
    <w:rsid w:val="003A460F"/>
    <w:rsid w:val="003A4972"/>
    <w:rsid w:val="003A7262"/>
    <w:rsid w:val="003A738A"/>
    <w:rsid w:val="003B0745"/>
    <w:rsid w:val="003B121E"/>
    <w:rsid w:val="003B2E1E"/>
    <w:rsid w:val="003B4E74"/>
    <w:rsid w:val="003C20A5"/>
    <w:rsid w:val="003C28D9"/>
    <w:rsid w:val="003C40C8"/>
    <w:rsid w:val="003C6CE0"/>
    <w:rsid w:val="003C72E2"/>
    <w:rsid w:val="003D06E1"/>
    <w:rsid w:val="003D4936"/>
    <w:rsid w:val="003D4A5E"/>
    <w:rsid w:val="003D60C9"/>
    <w:rsid w:val="003E1963"/>
    <w:rsid w:val="003E4E16"/>
    <w:rsid w:val="003E4E86"/>
    <w:rsid w:val="003E7C03"/>
    <w:rsid w:val="003F2392"/>
    <w:rsid w:val="003F2550"/>
    <w:rsid w:val="003F272A"/>
    <w:rsid w:val="003F3CD8"/>
    <w:rsid w:val="003F3F55"/>
    <w:rsid w:val="003F6566"/>
    <w:rsid w:val="003F7EDD"/>
    <w:rsid w:val="00401D9A"/>
    <w:rsid w:val="004039D2"/>
    <w:rsid w:val="00403AAD"/>
    <w:rsid w:val="00406A12"/>
    <w:rsid w:val="00413E04"/>
    <w:rsid w:val="00415C1F"/>
    <w:rsid w:val="0041641E"/>
    <w:rsid w:val="00416ABD"/>
    <w:rsid w:val="00417EBD"/>
    <w:rsid w:val="004210B9"/>
    <w:rsid w:val="00421109"/>
    <w:rsid w:val="0042273A"/>
    <w:rsid w:val="00422EDF"/>
    <w:rsid w:val="004238B6"/>
    <w:rsid w:val="00424C98"/>
    <w:rsid w:val="004304C6"/>
    <w:rsid w:val="004321E5"/>
    <w:rsid w:val="00432F6C"/>
    <w:rsid w:val="0043330D"/>
    <w:rsid w:val="00434B4B"/>
    <w:rsid w:val="00436997"/>
    <w:rsid w:val="00436FA2"/>
    <w:rsid w:val="00436FE5"/>
    <w:rsid w:val="0043704B"/>
    <w:rsid w:val="0043709E"/>
    <w:rsid w:val="004405EA"/>
    <w:rsid w:val="00440B26"/>
    <w:rsid w:val="004411D1"/>
    <w:rsid w:val="00444B2D"/>
    <w:rsid w:val="00445046"/>
    <w:rsid w:val="00446592"/>
    <w:rsid w:val="004469A1"/>
    <w:rsid w:val="00446DE2"/>
    <w:rsid w:val="00453F28"/>
    <w:rsid w:val="00454666"/>
    <w:rsid w:val="00454B12"/>
    <w:rsid w:val="00455747"/>
    <w:rsid w:val="00457C77"/>
    <w:rsid w:val="004600D8"/>
    <w:rsid w:val="00460AD5"/>
    <w:rsid w:val="00461FEA"/>
    <w:rsid w:val="0046687F"/>
    <w:rsid w:val="00467531"/>
    <w:rsid w:val="00470353"/>
    <w:rsid w:val="0047118D"/>
    <w:rsid w:val="00472182"/>
    <w:rsid w:val="00474144"/>
    <w:rsid w:val="00475456"/>
    <w:rsid w:val="00477345"/>
    <w:rsid w:val="00482B56"/>
    <w:rsid w:val="00485438"/>
    <w:rsid w:val="00490791"/>
    <w:rsid w:val="00490974"/>
    <w:rsid w:val="004A2636"/>
    <w:rsid w:val="004A3250"/>
    <w:rsid w:val="004A392A"/>
    <w:rsid w:val="004A39AB"/>
    <w:rsid w:val="004A5F7D"/>
    <w:rsid w:val="004A660F"/>
    <w:rsid w:val="004B12FF"/>
    <w:rsid w:val="004B1A89"/>
    <w:rsid w:val="004B32FC"/>
    <w:rsid w:val="004B35AE"/>
    <w:rsid w:val="004B4FE3"/>
    <w:rsid w:val="004B60B0"/>
    <w:rsid w:val="004B64A5"/>
    <w:rsid w:val="004B6A9E"/>
    <w:rsid w:val="004B6F07"/>
    <w:rsid w:val="004B6F6B"/>
    <w:rsid w:val="004B702F"/>
    <w:rsid w:val="004C0688"/>
    <w:rsid w:val="004C1349"/>
    <w:rsid w:val="004C2BE6"/>
    <w:rsid w:val="004C3033"/>
    <w:rsid w:val="004C3047"/>
    <w:rsid w:val="004C5DF4"/>
    <w:rsid w:val="004C6080"/>
    <w:rsid w:val="004C6D0C"/>
    <w:rsid w:val="004D0149"/>
    <w:rsid w:val="004D0545"/>
    <w:rsid w:val="004D1CE4"/>
    <w:rsid w:val="004D1D88"/>
    <w:rsid w:val="004E11CC"/>
    <w:rsid w:val="004E36A0"/>
    <w:rsid w:val="004E3A9F"/>
    <w:rsid w:val="004E3B79"/>
    <w:rsid w:val="004E45A1"/>
    <w:rsid w:val="004E7193"/>
    <w:rsid w:val="004E736B"/>
    <w:rsid w:val="004F1DE5"/>
    <w:rsid w:val="004F212B"/>
    <w:rsid w:val="004F30D8"/>
    <w:rsid w:val="00501E83"/>
    <w:rsid w:val="0051130F"/>
    <w:rsid w:val="00511380"/>
    <w:rsid w:val="0051196A"/>
    <w:rsid w:val="0051425B"/>
    <w:rsid w:val="00514A94"/>
    <w:rsid w:val="00514AE6"/>
    <w:rsid w:val="00516C2B"/>
    <w:rsid w:val="00517D38"/>
    <w:rsid w:val="00523311"/>
    <w:rsid w:val="005235C4"/>
    <w:rsid w:val="005252E4"/>
    <w:rsid w:val="005258B5"/>
    <w:rsid w:val="00526B93"/>
    <w:rsid w:val="00530A98"/>
    <w:rsid w:val="00531610"/>
    <w:rsid w:val="005329FD"/>
    <w:rsid w:val="00534D67"/>
    <w:rsid w:val="005362F1"/>
    <w:rsid w:val="00540493"/>
    <w:rsid w:val="005439FB"/>
    <w:rsid w:val="00545A58"/>
    <w:rsid w:val="00545B25"/>
    <w:rsid w:val="00547DC4"/>
    <w:rsid w:val="005510D6"/>
    <w:rsid w:val="0055193D"/>
    <w:rsid w:val="00551D14"/>
    <w:rsid w:val="00551F8C"/>
    <w:rsid w:val="00552766"/>
    <w:rsid w:val="00552853"/>
    <w:rsid w:val="00552C19"/>
    <w:rsid w:val="0055356F"/>
    <w:rsid w:val="00553B59"/>
    <w:rsid w:val="0055463A"/>
    <w:rsid w:val="0055597D"/>
    <w:rsid w:val="005559A2"/>
    <w:rsid w:val="0055611D"/>
    <w:rsid w:val="00556B09"/>
    <w:rsid w:val="00556DEA"/>
    <w:rsid w:val="00557767"/>
    <w:rsid w:val="00561815"/>
    <w:rsid w:val="005628AD"/>
    <w:rsid w:val="00566C08"/>
    <w:rsid w:val="005710A4"/>
    <w:rsid w:val="00574469"/>
    <w:rsid w:val="005759A9"/>
    <w:rsid w:val="00580913"/>
    <w:rsid w:val="00582023"/>
    <w:rsid w:val="0058518D"/>
    <w:rsid w:val="005912E4"/>
    <w:rsid w:val="005927CC"/>
    <w:rsid w:val="00592DBC"/>
    <w:rsid w:val="005939F4"/>
    <w:rsid w:val="00597DEF"/>
    <w:rsid w:val="005A0277"/>
    <w:rsid w:val="005A0890"/>
    <w:rsid w:val="005A28A6"/>
    <w:rsid w:val="005A3538"/>
    <w:rsid w:val="005A3DEE"/>
    <w:rsid w:val="005A49AB"/>
    <w:rsid w:val="005A5647"/>
    <w:rsid w:val="005A6E24"/>
    <w:rsid w:val="005A7754"/>
    <w:rsid w:val="005A7CA5"/>
    <w:rsid w:val="005B0E26"/>
    <w:rsid w:val="005B4904"/>
    <w:rsid w:val="005C00A9"/>
    <w:rsid w:val="005C17B8"/>
    <w:rsid w:val="005C2517"/>
    <w:rsid w:val="005C309B"/>
    <w:rsid w:val="005C3FB0"/>
    <w:rsid w:val="005C774F"/>
    <w:rsid w:val="005C77C2"/>
    <w:rsid w:val="005D02C0"/>
    <w:rsid w:val="005D446E"/>
    <w:rsid w:val="005D6741"/>
    <w:rsid w:val="005D6AF5"/>
    <w:rsid w:val="005E0D76"/>
    <w:rsid w:val="005E15B6"/>
    <w:rsid w:val="005E375F"/>
    <w:rsid w:val="005E39B8"/>
    <w:rsid w:val="005E57D7"/>
    <w:rsid w:val="005E5E93"/>
    <w:rsid w:val="005E5FA2"/>
    <w:rsid w:val="005E6DA1"/>
    <w:rsid w:val="005F009D"/>
    <w:rsid w:val="005F07F7"/>
    <w:rsid w:val="005F1927"/>
    <w:rsid w:val="005F2BE4"/>
    <w:rsid w:val="005F3B59"/>
    <w:rsid w:val="005F7161"/>
    <w:rsid w:val="005F745D"/>
    <w:rsid w:val="005F7A22"/>
    <w:rsid w:val="005F7FB5"/>
    <w:rsid w:val="006008E5"/>
    <w:rsid w:val="00600C79"/>
    <w:rsid w:val="006037C7"/>
    <w:rsid w:val="00605251"/>
    <w:rsid w:val="00605A86"/>
    <w:rsid w:val="00606C4B"/>
    <w:rsid w:val="00610DAF"/>
    <w:rsid w:val="00612663"/>
    <w:rsid w:val="0061383A"/>
    <w:rsid w:val="006146EF"/>
    <w:rsid w:val="006169AC"/>
    <w:rsid w:val="00623683"/>
    <w:rsid w:val="006237F8"/>
    <w:rsid w:val="006244D0"/>
    <w:rsid w:val="006247CD"/>
    <w:rsid w:val="00626989"/>
    <w:rsid w:val="00630028"/>
    <w:rsid w:val="00632AD3"/>
    <w:rsid w:val="00634E30"/>
    <w:rsid w:val="0063675D"/>
    <w:rsid w:val="00637BB7"/>
    <w:rsid w:val="00643001"/>
    <w:rsid w:val="006435C2"/>
    <w:rsid w:val="006452D3"/>
    <w:rsid w:val="00646008"/>
    <w:rsid w:val="00651557"/>
    <w:rsid w:val="00652A6A"/>
    <w:rsid w:val="006538F4"/>
    <w:rsid w:val="00654FBD"/>
    <w:rsid w:val="00655751"/>
    <w:rsid w:val="006602FF"/>
    <w:rsid w:val="00660C10"/>
    <w:rsid w:val="006636B6"/>
    <w:rsid w:val="00664EEF"/>
    <w:rsid w:val="00666460"/>
    <w:rsid w:val="006673A6"/>
    <w:rsid w:val="006734AB"/>
    <w:rsid w:val="00675686"/>
    <w:rsid w:val="006803A1"/>
    <w:rsid w:val="00682300"/>
    <w:rsid w:val="00682B6D"/>
    <w:rsid w:val="0068592B"/>
    <w:rsid w:val="00687CF4"/>
    <w:rsid w:val="00691A13"/>
    <w:rsid w:val="006920CA"/>
    <w:rsid w:val="0069683F"/>
    <w:rsid w:val="00696E8D"/>
    <w:rsid w:val="00697878"/>
    <w:rsid w:val="006A2D4E"/>
    <w:rsid w:val="006A4E9C"/>
    <w:rsid w:val="006A6DFE"/>
    <w:rsid w:val="006A6F58"/>
    <w:rsid w:val="006B0105"/>
    <w:rsid w:val="006B0376"/>
    <w:rsid w:val="006B1B16"/>
    <w:rsid w:val="006B1C8B"/>
    <w:rsid w:val="006B3D14"/>
    <w:rsid w:val="006B6490"/>
    <w:rsid w:val="006C050B"/>
    <w:rsid w:val="006C163E"/>
    <w:rsid w:val="006C2412"/>
    <w:rsid w:val="006C2AD4"/>
    <w:rsid w:val="006C2EA2"/>
    <w:rsid w:val="006C338E"/>
    <w:rsid w:val="006C3681"/>
    <w:rsid w:val="006C7138"/>
    <w:rsid w:val="006D6331"/>
    <w:rsid w:val="006E428D"/>
    <w:rsid w:val="006E5F97"/>
    <w:rsid w:val="006F0568"/>
    <w:rsid w:val="006F6044"/>
    <w:rsid w:val="006F65D1"/>
    <w:rsid w:val="006F7C23"/>
    <w:rsid w:val="00703DC7"/>
    <w:rsid w:val="00704B22"/>
    <w:rsid w:val="00705234"/>
    <w:rsid w:val="0071044E"/>
    <w:rsid w:val="007115C1"/>
    <w:rsid w:val="0071259D"/>
    <w:rsid w:val="00713F41"/>
    <w:rsid w:val="007143B3"/>
    <w:rsid w:val="0071460B"/>
    <w:rsid w:val="007146D0"/>
    <w:rsid w:val="00715C3F"/>
    <w:rsid w:val="00715CD8"/>
    <w:rsid w:val="007160CF"/>
    <w:rsid w:val="00716AEF"/>
    <w:rsid w:val="00717457"/>
    <w:rsid w:val="0071794A"/>
    <w:rsid w:val="00717975"/>
    <w:rsid w:val="00717EB3"/>
    <w:rsid w:val="007227C9"/>
    <w:rsid w:val="00722CAE"/>
    <w:rsid w:val="0072640E"/>
    <w:rsid w:val="007266F2"/>
    <w:rsid w:val="0073025B"/>
    <w:rsid w:val="007331F8"/>
    <w:rsid w:val="007336B4"/>
    <w:rsid w:val="00734121"/>
    <w:rsid w:val="00734851"/>
    <w:rsid w:val="00734E55"/>
    <w:rsid w:val="00736D10"/>
    <w:rsid w:val="00740E26"/>
    <w:rsid w:val="00741FF8"/>
    <w:rsid w:val="00745803"/>
    <w:rsid w:val="007460B7"/>
    <w:rsid w:val="00746808"/>
    <w:rsid w:val="00746EF6"/>
    <w:rsid w:val="007472B9"/>
    <w:rsid w:val="0075020B"/>
    <w:rsid w:val="007506EF"/>
    <w:rsid w:val="00754343"/>
    <w:rsid w:val="00757E72"/>
    <w:rsid w:val="00761ABD"/>
    <w:rsid w:val="00762670"/>
    <w:rsid w:val="00763F54"/>
    <w:rsid w:val="0076462A"/>
    <w:rsid w:val="00764A69"/>
    <w:rsid w:val="00766D68"/>
    <w:rsid w:val="00767390"/>
    <w:rsid w:val="00767F08"/>
    <w:rsid w:val="00771444"/>
    <w:rsid w:val="00772BFD"/>
    <w:rsid w:val="00776BBE"/>
    <w:rsid w:val="00781732"/>
    <w:rsid w:val="00781799"/>
    <w:rsid w:val="00787645"/>
    <w:rsid w:val="00793C4A"/>
    <w:rsid w:val="00794427"/>
    <w:rsid w:val="00796580"/>
    <w:rsid w:val="007A11B3"/>
    <w:rsid w:val="007A2026"/>
    <w:rsid w:val="007A4715"/>
    <w:rsid w:val="007A4C5D"/>
    <w:rsid w:val="007A5713"/>
    <w:rsid w:val="007A5A02"/>
    <w:rsid w:val="007B2707"/>
    <w:rsid w:val="007B342F"/>
    <w:rsid w:val="007B6102"/>
    <w:rsid w:val="007C03DD"/>
    <w:rsid w:val="007C2749"/>
    <w:rsid w:val="007C378C"/>
    <w:rsid w:val="007C55C5"/>
    <w:rsid w:val="007C592D"/>
    <w:rsid w:val="007C784D"/>
    <w:rsid w:val="007C7A30"/>
    <w:rsid w:val="007C7FD7"/>
    <w:rsid w:val="007D25CE"/>
    <w:rsid w:val="007D4661"/>
    <w:rsid w:val="007D50C8"/>
    <w:rsid w:val="007D65A5"/>
    <w:rsid w:val="007E2E26"/>
    <w:rsid w:val="007E4279"/>
    <w:rsid w:val="007E5289"/>
    <w:rsid w:val="007E5643"/>
    <w:rsid w:val="007E5A17"/>
    <w:rsid w:val="007E5D37"/>
    <w:rsid w:val="007E678F"/>
    <w:rsid w:val="007F0099"/>
    <w:rsid w:val="007F272C"/>
    <w:rsid w:val="007F3E03"/>
    <w:rsid w:val="007F55B8"/>
    <w:rsid w:val="007F7232"/>
    <w:rsid w:val="007F7B4B"/>
    <w:rsid w:val="007F7BB4"/>
    <w:rsid w:val="00801756"/>
    <w:rsid w:val="008049CD"/>
    <w:rsid w:val="00805785"/>
    <w:rsid w:val="00805E59"/>
    <w:rsid w:val="00806724"/>
    <w:rsid w:val="00806988"/>
    <w:rsid w:val="00810401"/>
    <w:rsid w:val="00812143"/>
    <w:rsid w:val="00813037"/>
    <w:rsid w:val="00813316"/>
    <w:rsid w:val="008162D1"/>
    <w:rsid w:val="0082027B"/>
    <w:rsid w:val="00825235"/>
    <w:rsid w:val="0082570D"/>
    <w:rsid w:val="008257E5"/>
    <w:rsid w:val="00826CB1"/>
    <w:rsid w:val="00830221"/>
    <w:rsid w:val="00830B39"/>
    <w:rsid w:val="00830C3B"/>
    <w:rsid w:val="00832A14"/>
    <w:rsid w:val="008334DC"/>
    <w:rsid w:val="0083415A"/>
    <w:rsid w:val="00834744"/>
    <w:rsid w:val="00840326"/>
    <w:rsid w:val="00840483"/>
    <w:rsid w:val="00844FF6"/>
    <w:rsid w:val="00850162"/>
    <w:rsid w:val="00850C16"/>
    <w:rsid w:val="00852186"/>
    <w:rsid w:val="008530EB"/>
    <w:rsid w:val="00854D8A"/>
    <w:rsid w:val="008572CE"/>
    <w:rsid w:val="008575CF"/>
    <w:rsid w:val="00865023"/>
    <w:rsid w:val="00866E83"/>
    <w:rsid w:val="00867301"/>
    <w:rsid w:val="00867423"/>
    <w:rsid w:val="008700AA"/>
    <w:rsid w:val="00872051"/>
    <w:rsid w:val="00872B51"/>
    <w:rsid w:val="00875C2B"/>
    <w:rsid w:val="008778A7"/>
    <w:rsid w:val="008831BB"/>
    <w:rsid w:val="00885212"/>
    <w:rsid w:val="0088781E"/>
    <w:rsid w:val="00891120"/>
    <w:rsid w:val="00891595"/>
    <w:rsid w:val="0089686B"/>
    <w:rsid w:val="008A0EEF"/>
    <w:rsid w:val="008A4191"/>
    <w:rsid w:val="008A5D89"/>
    <w:rsid w:val="008B18DF"/>
    <w:rsid w:val="008B29F3"/>
    <w:rsid w:val="008B5401"/>
    <w:rsid w:val="008B5DB3"/>
    <w:rsid w:val="008B5E22"/>
    <w:rsid w:val="008B61A7"/>
    <w:rsid w:val="008C1087"/>
    <w:rsid w:val="008C4E84"/>
    <w:rsid w:val="008C5383"/>
    <w:rsid w:val="008C6B3D"/>
    <w:rsid w:val="008C7D66"/>
    <w:rsid w:val="008D0296"/>
    <w:rsid w:val="008D1EE3"/>
    <w:rsid w:val="008D20A7"/>
    <w:rsid w:val="008D2E64"/>
    <w:rsid w:val="008D4952"/>
    <w:rsid w:val="008D6096"/>
    <w:rsid w:val="008D628B"/>
    <w:rsid w:val="008E05CE"/>
    <w:rsid w:val="008E1FD6"/>
    <w:rsid w:val="008E469D"/>
    <w:rsid w:val="008E518F"/>
    <w:rsid w:val="008E7B0A"/>
    <w:rsid w:val="008F6AE0"/>
    <w:rsid w:val="008F793F"/>
    <w:rsid w:val="008F7E40"/>
    <w:rsid w:val="00900513"/>
    <w:rsid w:val="0090228B"/>
    <w:rsid w:val="009026F0"/>
    <w:rsid w:val="00902A1E"/>
    <w:rsid w:val="00904747"/>
    <w:rsid w:val="00904933"/>
    <w:rsid w:val="009049B5"/>
    <w:rsid w:val="00905792"/>
    <w:rsid w:val="00905D97"/>
    <w:rsid w:val="00906A30"/>
    <w:rsid w:val="00907102"/>
    <w:rsid w:val="00907FF0"/>
    <w:rsid w:val="0091352F"/>
    <w:rsid w:val="00914340"/>
    <w:rsid w:val="00914440"/>
    <w:rsid w:val="009158C4"/>
    <w:rsid w:val="00915F8F"/>
    <w:rsid w:val="00916AEA"/>
    <w:rsid w:val="00917B9F"/>
    <w:rsid w:val="0092168F"/>
    <w:rsid w:val="00922BAD"/>
    <w:rsid w:val="00923FD6"/>
    <w:rsid w:val="0092717C"/>
    <w:rsid w:val="00927301"/>
    <w:rsid w:val="00931F3C"/>
    <w:rsid w:val="009329CC"/>
    <w:rsid w:val="00932D84"/>
    <w:rsid w:val="009330E4"/>
    <w:rsid w:val="00933648"/>
    <w:rsid w:val="009353E1"/>
    <w:rsid w:val="009355D3"/>
    <w:rsid w:val="0093625E"/>
    <w:rsid w:val="00937711"/>
    <w:rsid w:val="00937992"/>
    <w:rsid w:val="0094072E"/>
    <w:rsid w:val="0094310F"/>
    <w:rsid w:val="00944A9F"/>
    <w:rsid w:val="00946320"/>
    <w:rsid w:val="00947DA1"/>
    <w:rsid w:val="00951156"/>
    <w:rsid w:val="00951698"/>
    <w:rsid w:val="00952A61"/>
    <w:rsid w:val="00952AD6"/>
    <w:rsid w:val="00953010"/>
    <w:rsid w:val="009530F0"/>
    <w:rsid w:val="009533CD"/>
    <w:rsid w:val="00955B3F"/>
    <w:rsid w:val="00955BCA"/>
    <w:rsid w:val="00955C95"/>
    <w:rsid w:val="009579D8"/>
    <w:rsid w:val="009621A2"/>
    <w:rsid w:val="0096724D"/>
    <w:rsid w:val="00967376"/>
    <w:rsid w:val="00967FB7"/>
    <w:rsid w:val="009706B6"/>
    <w:rsid w:val="009718A6"/>
    <w:rsid w:val="00972621"/>
    <w:rsid w:val="00974B19"/>
    <w:rsid w:val="00976377"/>
    <w:rsid w:val="00980F50"/>
    <w:rsid w:val="009830AF"/>
    <w:rsid w:val="00983894"/>
    <w:rsid w:val="00983C26"/>
    <w:rsid w:val="00986785"/>
    <w:rsid w:val="0099037F"/>
    <w:rsid w:val="00991C59"/>
    <w:rsid w:val="00991E78"/>
    <w:rsid w:val="009955FB"/>
    <w:rsid w:val="00995D0E"/>
    <w:rsid w:val="009A2B87"/>
    <w:rsid w:val="009A7373"/>
    <w:rsid w:val="009B0B0E"/>
    <w:rsid w:val="009B149B"/>
    <w:rsid w:val="009B24FD"/>
    <w:rsid w:val="009B2664"/>
    <w:rsid w:val="009B373B"/>
    <w:rsid w:val="009B3857"/>
    <w:rsid w:val="009B5227"/>
    <w:rsid w:val="009B5514"/>
    <w:rsid w:val="009B6EA0"/>
    <w:rsid w:val="009C024A"/>
    <w:rsid w:val="009C08A4"/>
    <w:rsid w:val="009C2AC2"/>
    <w:rsid w:val="009C30BC"/>
    <w:rsid w:val="009C4C59"/>
    <w:rsid w:val="009C68BB"/>
    <w:rsid w:val="009C7A39"/>
    <w:rsid w:val="009D1825"/>
    <w:rsid w:val="009D1C66"/>
    <w:rsid w:val="009D24DF"/>
    <w:rsid w:val="009D610C"/>
    <w:rsid w:val="009D7CB0"/>
    <w:rsid w:val="009E2739"/>
    <w:rsid w:val="009E2D39"/>
    <w:rsid w:val="009E3922"/>
    <w:rsid w:val="009E3E03"/>
    <w:rsid w:val="009F0291"/>
    <w:rsid w:val="009F0727"/>
    <w:rsid w:val="009F4436"/>
    <w:rsid w:val="009F54C6"/>
    <w:rsid w:val="009F6DFC"/>
    <w:rsid w:val="009F7F24"/>
    <w:rsid w:val="00A00A80"/>
    <w:rsid w:val="00A011C4"/>
    <w:rsid w:val="00A02473"/>
    <w:rsid w:val="00A04923"/>
    <w:rsid w:val="00A04D66"/>
    <w:rsid w:val="00A05E5E"/>
    <w:rsid w:val="00A06D73"/>
    <w:rsid w:val="00A10EA4"/>
    <w:rsid w:val="00A11D42"/>
    <w:rsid w:val="00A12663"/>
    <w:rsid w:val="00A172F1"/>
    <w:rsid w:val="00A176AA"/>
    <w:rsid w:val="00A206E4"/>
    <w:rsid w:val="00A23265"/>
    <w:rsid w:val="00A243F1"/>
    <w:rsid w:val="00A25955"/>
    <w:rsid w:val="00A264E2"/>
    <w:rsid w:val="00A32C36"/>
    <w:rsid w:val="00A354F1"/>
    <w:rsid w:val="00A359D7"/>
    <w:rsid w:val="00A35B91"/>
    <w:rsid w:val="00A36A60"/>
    <w:rsid w:val="00A377D5"/>
    <w:rsid w:val="00A4082C"/>
    <w:rsid w:val="00A411E8"/>
    <w:rsid w:val="00A437B0"/>
    <w:rsid w:val="00A46573"/>
    <w:rsid w:val="00A46E28"/>
    <w:rsid w:val="00A47723"/>
    <w:rsid w:val="00A51730"/>
    <w:rsid w:val="00A53E71"/>
    <w:rsid w:val="00A5439D"/>
    <w:rsid w:val="00A5625E"/>
    <w:rsid w:val="00A5727E"/>
    <w:rsid w:val="00A574A3"/>
    <w:rsid w:val="00A578E5"/>
    <w:rsid w:val="00A57BA8"/>
    <w:rsid w:val="00A607E8"/>
    <w:rsid w:val="00A61BC8"/>
    <w:rsid w:val="00A6609B"/>
    <w:rsid w:val="00A66AF1"/>
    <w:rsid w:val="00A71CD3"/>
    <w:rsid w:val="00A721AE"/>
    <w:rsid w:val="00A73626"/>
    <w:rsid w:val="00A748E6"/>
    <w:rsid w:val="00A74AE9"/>
    <w:rsid w:val="00A75B48"/>
    <w:rsid w:val="00A7618B"/>
    <w:rsid w:val="00A76269"/>
    <w:rsid w:val="00A76983"/>
    <w:rsid w:val="00A76A7D"/>
    <w:rsid w:val="00A77705"/>
    <w:rsid w:val="00A80682"/>
    <w:rsid w:val="00A807D6"/>
    <w:rsid w:val="00A812CE"/>
    <w:rsid w:val="00A8319B"/>
    <w:rsid w:val="00A83859"/>
    <w:rsid w:val="00A842C6"/>
    <w:rsid w:val="00A850C1"/>
    <w:rsid w:val="00A86895"/>
    <w:rsid w:val="00A90084"/>
    <w:rsid w:val="00A9138F"/>
    <w:rsid w:val="00A93BAA"/>
    <w:rsid w:val="00A940EF"/>
    <w:rsid w:val="00A97D94"/>
    <w:rsid w:val="00AA2E12"/>
    <w:rsid w:val="00AA5A43"/>
    <w:rsid w:val="00AA5BB4"/>
    <w:rsid w:val="00AA6B28"/>
    <w:rsid w:val="00AB0F78"/>
    <w:rsid w:val="00AB111E"/>
    <w:rsid w:val="00AB2998"/>
    <w:rsid w:val="00AB611B"/>
    <w:rsid w:val="00AB6A76"/>
    <w:rsid w:val="00AC0C34"/>
    <w:rsid w:val="00AC1FD2"/>
    <w:rsid w:val="00AC2838"/>
    <w:rsid w:val="00AC4D32"/>
    <w:rsid w:val="00AC600A"/>
    <w:rsid w:val="00AC6BBF"/>
    <w:rsid w:val="00AD148D"/>
    <w:rsid w:val="00AD1B07"/>
    <w:rsid w:val="00AD280E"/>
    <w:rsid w:val="00AD5EF1"/>
    <w:rsid w:val="00AD6707"/>
    <w:rsid w:val="00AD674D"/>
    <w:rsid w:val="00AD730C"/>
    <w:rsid w:val="00AE020E"/>
    <w:rsid w:val="00AE1250"/>
    <w:rsid w:val="00AE3201"/>
    <w:rsid w:val="00AE344A"/>
    <w:rsid w:val="00AE3B4F"/>
    <w:rsid w:val="00AE4762"/>
    <w:rsid w:val="00AF163F"/>
    <w:rsid w:val="00AF2299"/>
    <w:rsid w:val="00AF2647"/>
    <w:rsid w:val="00AF265C"/>
    <w:rsid w:val="00AF3669"/>
    <w:rsid w:val="00AF7F94"/>
    <w:rsid w:val="00B0108F"/>
    <w:rsid w:val="00B01096"/>
    <w:rsid w:val="00B02BB9"/>
    <w:rsid w:val="00B04FD9"/>
    <w:rsid w:val="00B0576B"/>
    <w:rsid w:val="00B10221"/>
    <w:rsid w:val="00B12CD1"/>
    <w:rsid w:val="00B133AE"/>
    <w:rsid w:val="00B15201"/>
    <w:rsid w:val="00B16F59"/>
    <w:rsid w:val="00B1776E"/>
    <w:rsid w:val="00B17938"/>
    <w:rsid w:val="00B20EAA"/>
    <w:rsid w:val="00B21487"/>
    <w:rsid w:val="00B21710"/>
    <w:rsid w:val="00B245E2"/>
    <w:rsid w:val="00B25F40"/>
    <w:rsid w:val="00B26765"/>
    <w:rsid w:val="00B337ED"/>
    <w:rsid w:val="00B34F2D"/>
    <w:rsid w:val="00B36ADD"/>
    <w:rsid w:val="00B36E41"/>
    <w:rsid w:val="00B40249"/>
    <w:rsid w:val="00B40EC1"/>
    <w:rsid w:val="00B415D4"/>
    <w:rsid w:val="00B429C7"/>
    <w:rsid w:val="00B473E5"/>
    <w:rsid w:val="00B5010F"/>
    <w:rsid w:val="00B50FE5"/>
    <w:rsid w:val="00B51E11"/>
    <w:rsid w:val="00B51EEE"/>
    <w:rsid w:val="00B52F5D"/>
    <w:rsid w:val="00B53A26"/>
    <w:rsid w:val="00B56DAD"/>
    <w:rsid w:val="00B57138"/>
    <w:rsid w:val="00B62B5F"/>
    <w:rsid w:val="00B63DB1"/>
    <w:rsid w:val="00B65EFF"/>
    <w:rsid w:val="00B67DC6"/>
    <w:rsid w:val="00B705E9"/>
    <w:rsid w:val="00B72C17"/>
    <w:rsid w:val="00B75F97"/>
    <w:rsid w:val="00B76153"/>
    <w:rsid w:val="00B76214"/>
    <w:rsid w:val="00B7758B"/>
    <w:rsid w:val="00B77A8E"/>
    <w:rsid w:val="00B8150A"/>
    <w:rsid w:val="00B8211E"/>
    <w:rsid w:val="00B8385D"/>
    <w:rsid w:val="00B86E63"/>
    <w:rsid w:val="00B9146D"/>
    <w:rsid w:val="00B93D28"/>
    <w:rsid w:val="00B94395"/>
    <w:rsid w:val="00B95696"/>
    <w:rsid w:val="00B96953"/>
    <w:rsid w:val="00B978D4"/>
    <w:rsid w:val="00BA08B2"/>
    <w:rsid w:val="00BA09FE"/>
    <w:rsid w:val="00BA2004"/>
    <w:rsid w:val="00BA39B8"/>
    <w:rsid w:val="00BA3AD9"/>
    <w:rsid w:val="00BA5168"/>
    <w:rsid w:val="00BB1F4C"/>
    <w:rsid w:val="00BB3922"/>
    <w:rsid w:val="00BB3D22"/>
    <w:rsid w:val="00BB630C"/>
    <w:rsid w:val="00BB6A04"/>
    <w:rsid w:val="00BC1172"/>
    <w:rsid w:val="00BC298E"/>
    <w:rsid w:val="00BC3E22"/>
    <w:rsid w:val="00BD0367"/>
    <w:rsid w:val="00BD0C49"/>
    <w:rsid w:val="00BD27A9"/>
    <w:rsid w:val="00BD3D11"/>
    <w:rsid w:val="00BD4A37"/>
    <w:rsid w:val="00BD6209"/>
    <w:rsid w:val="00BE01C6"/>
    <w:rsid w:val="00BE0D0E"/>
    <w:rsid w:val="00BE5169"/>
    <w:rsid w:val="00BE730F"/>
    <w:rsid w:val="00BE7998"/>
    <w:rsid w:val="00BF220C"/>
    <w:rsid w:val="00BF2FE7"/>
    <w:rsid w:val="00BF4D8C"/>
    <w:rsid w:val="00C008E8"/>
    <w:rsid w:val="00C011FA"/>
    <w:rsid w:val="00C03837"/>
    <w:rsid w:val="00C03B05"/>
    <w:rsid w:val="00C056F6"/>
    <w:rsid w:val="00C07F38"/>
    <w:rsid w:val="00C11A78"/>
    <w:rsid w:val="00C14104"/>
    <w:rsid w:val="00C16805"/>
    <w:rsid w:val="00C21069"/>
    <w:rsid w:val="00C2476E"/>
    <w:rsid w:val="00C25E0F"/>
    <w:rsid w:val="00C25F34"/>
    <w:rsid w:val="00C266A6"/>
    <w:rsid w:val="00C268E0"/>
    <w:rsid w:val="00C26BEB"/>
    <w:rsid w:val="00C3085F"/>
    <w:rsid w:val="00C30CD5"/>
    <w:rsid w:val="00C30D34"/>
    <w:rsid w:val="00C3412A"/>
    <w:rsid w:val="00C37E29"/>
    <w:rsid w:val="00C4164E"/>
    <w:rsid w:val="00C416F2"/>
    <w:rsid w:val="00C4280B"/>
    <w:rsid w:val="00C4326C"/>
    <w:rsid w:val="00C44F84"/>
    <w:rsid w:val="00C450F6"/>
    <w:rsid w:val="00C45388"/>
    <w:rsid w:val="00C45721"/>
    <w:rsid w:val="00C457B7"/>
    <w:rsid w:val="00C45FD5"/>
    <w:rsid w:val="00C4600D"/>
    <w:rsid w:val="00C46211"/>
    <w:rsid w:val="00C50A0D"/>
    <w:rsid w:val="00C54570"/>
    <w:rsid w:val="00C604FC"/>
    <w:rsid w:val="00C614D7"/>
    <w:rsid w:val="00C6301C"/>
    <w:rsid w:val="00C64437"/>
    <w:rsid w:val="00C6642C"/>
    <w:rsid w:val="00C702FC"/>
    <w:rsid w:val="00C71316"/>
    <w:rsid w:val="00C7189B"/>
    <w:rsid w:val="00C721DA"/>
    <w:rsid w:val="00C72467"/>
    <w:rsid w:val="00C726FB"/>
    <w:rsid w:val="00C7346E"/>
    <w:rsid w:val="00C7488D"/>
    <w:rsid w:val="00C74D50"/>
    <w:rsid w:val="00C80855"/>
    <w:rsid w:val="00C80ACB"/>
    <w:rsid w:val="00C82009"/>
    <w:rsid w:val="00C82527"/>
    <w:rsid w:val="00C82906"/>
    <w:rsid w:val="00C832B0"/>
    <w:rsid w:val="00C856BB"/>
    <w:rsid w:val="00C9274A"/>
    <w:rsid w:val="00C936ED"/>
    <w:rsid w:val="00C97EBF"/>
    <w:rsid w:val="00CA19E5"/>
    <w:rsid w:val="00CA1F0C"/>
    <w:rsid w:val="00CA22EE"/>
    <w:rsid w:val="00CA2555"/>
    <w:rsid w:val="00CA45B9"/>
    <w:rsid w:val="00CA4B2D"/>
    <w:rsid w:val="00CA5693"/>
    <w:rsid w:val="00CA5C3C"/>
    <w:rsid w:val="00CA7E8A"/>
    <w:rsid w:val="00CB1663"/>
    <w:rsid w:val="00CB1DA7"/>
    <w:rsid w:val="00CB35E8"/>
    <w:rsid w:val="00CB49C2"/>
    <w:rsid w:val="00CC14CE"/>
    <w:rsid w:val="00CC1FA4"/>
    <w:rsid w:val="00CC215B"/>
    <w:rsid w:val="00CC4A6C"/>
    <w:rsid w:val="00CC52A7"/>
    <w:rsid w:val="00CC6B6A"/>
    <w:rsid w:val="00CC6E9A"/>
    <w:rsid w:val="00CD1B2F"/>
    <w:rsid w:val="00CD227A"/>
    <w:rsid w:val="00CD279C"/>
    <w:rsid w:val="00CD7D29"/>
    <w:rsid w:val="00CE0C04"/>
    <w:rsid w:val="00CE1EA3"/>
    <w:rsid w:val="00CE3450"/>
    <w:rsid w:val="00CE3A4C"/>
    <w:rsid w:val="00CE4EF4"/>
    <w:rsid w:val="00CE5A72"/>
    <w:rsid w:val="00CE6C5B"/>
    <w:rsid w:val="00CF36CD"/>
    <w:rsid w:val="00CF4787"/>
    <w:rsid w:val="00CF5404"/>
    <w:rsid w:val="00CF5F5E"/>
    <w:rsid w:val="00CF6130"/>
    <w:rsid w:val="00CF6A83"/>
    <w:rsid w:val="00CF7400"/>
    <w:rsid w:val="00D0189D"/>
    <w:rsid w:val="00D022F1"/>
    <w:rsid w:val="00D02CFD"/>
    <w:rsid w:val="00D106A9"/>
    <w:rsid w:val="00D10F68"/>
    <w:rsid w:val="00D123F9"/>
    <w:rsid w:val="00D136FB"/>
    <w:rsid w:val="00D14935"/>
    <w:rsid w:val="00D17C5A"/>
    <w:rsid w:val="00D222EB"/>
    <w:rsid w:val="00D24F02"/>
    <w:rsid w:val="00D25285"/>
    <w:rsid w:val="00D26015"/>
    <w:rsid w:val="00D2761D"/>
    <w:rsid w:val="00D27D7E"/>
    <w:rsid w:val="00D309E1"/>
    <w:rsid w:val="00D31426"/>
    <w:rsid w:val="00D32FC7"/>
    <w:rsid w:val="00D35FAB"/>
    <w:rsid w:val="00D36444"/>
    <w:rsid w:val="00D3694B"/>
    <w:rsid w:val="00D36E63"/>
    <w:rsid w:val="00D377CB"/>
    <w:rsid w:val="00D40126"/>
    <w:rsid w:val="00D417F5"/>
    <w:rsid w:val="00D44D94"/>
    <w:rsid w:val="00D5022E"/>
    <w:rsid w:val="00D50634"/>
    <w:rsid w:val="00D50C87"/>
    <w:rsid w:val="00D52F8C"/>
    <w:rsid w:val="00D54E10"/>
    <w:rsid w:val="00D553B2"/>
    <w:rsid w:val="00D5583A"/>
    <w:rsid w:val="00D56325"/>
    <w:rsid w:val="00D577D6"/>
    <w:rsid w:val="00D613D5"/>
    <w:rsid w:val="00D62E1E"/>
    <w:rsid w:val="00D6375F"/>
    <w:rsid w:val="00D6425C"/>
    <w:rsid w:val="00D643DE"/>
    <w:rsid w:val="00D646B9"/>
    <w:rsid w:val="00D64A97"/>
    <w:rsid w:val="00D659E0"/>
    <w:rsid w:val="00D65C3F"/>
    <w:rsid w:val="00D65E61"/>
    <w:rsid w:val="00D66DED"/>
    <w:rsid w:val="00D71290"/>
    <w:rsid w:val="00D71DF9"/>
    <w:rsid w:val="00D7271B"/>
    <w:rsid w:val="00D72C41"/>
    <w:rsid w:val="00D7494D"/>
    <w:rsid w:val="00D7545B"/>
    <w:rsid w:val="00D80888"/>
    <w:rsid w:val="00D85981"/>
    <w:rsid w:val="00D92348"/>
    <w:rsid w:val="00D92BC6"/>
    <w:rsid w:val="00D95C64"/>
    <w:rsid w:val="00DA08AE"/>
    <w:rsid w:val="00DA199B"/>
    <w:rsid w:val="00DA1A48"/>
    <w:rsid w:val="00DA2B2E"/>
    <w:rsid w:val="00DA2F0F"/>
    <w:rsid w:val="00DA3B2B"/>
    <w:rsid w:val="00DA4FEF"/>
    <w:rsid w:val="00DA69BB"/>
    <w:rsid w:val="00DA6C37"/>
    <w:rsid w:val="00DA72EA"/>
    <w:rsid w:val="00DB1FEE"/>
    <w:rsid w:val="00DB2E4F"/>
    <w:rsid w:val="00DB4E5E"/>
    <w:rsid w:val="00DB6619"/>
    <w:rsid w:val="00DB780F"/>
    <w:rsid w:val="00DB7996"/>
    <w:rsid w:val="00DB7C56"/>
    <w:rsid w:val="00DC090B"/>
    <w:rsid w:val="00DC0F41"/>
    <w:rsid w:val="00DC2833"/>
    <w:rsid w:val="00DC5FFA"/>
    <w:rsid w:val="00DC6004"/>
    <w:rsid w:val="00DC66C7"/>
    <w:rsid w:val="00DD0551"/>
    <w:rsid w:val="00DD125B"/>
    <w:rsid w:val="00DD44F3"/>
    <w:rsid w:val="00DD69C2"/>
    <w:rsid w:val="00DD739B"/>
    <w:rsid w:val="00DE113E"/>
    <w:rsid w:val="00DE3185"/>
    <w:rsid w:val="00DE34CB"/>
    <w:rsid w:val="00DE461A"/>
    <w:rsid w:val="00DE5B9A"/>
    <w:rsid w:val="00DF228E"/>
    <w:rsid w:val="00E00740"/>
    <w:rsid w:val="00E00A99"/>
    <w:rsid w:val="00E01AA5"/>
    <w:rsid w:val="00E01D86"/>
    <w:rsid w:val="00E0348C"/>
    <w:rsid w:val="00E05378"/>
    <w:rsid w:val="00E05978"/>
    <w:rsid w:val="00E07EB2"/>
    <w:rsid w:val="00E10413"/>
    <w:rsid w:val="00E1213B"/>
    <w:rsid w:val="00E155EA"/>
    <w:rsid w:val="00E16CB2"/>
    <w:rsid w:val="00E20963"/>
    <w:rsid w:val="00E20DEE"/>
    <w:rsid w:val="00E212DB"/>
    <w:rsid w:val="00E21385"/>
    <w:rsid w:val="00E232F2"/>
    <w:rsid w:val="00E23C3B"/>
    <w:rsid w:val="00E2440D"/>
    <w:rsid w:val="00E30104"/>
    <w:rsid w:val="00E30D72"/>
    <w:rsid w:val="00E321F6"/>
    <w:rsid w:val="00E41091"/>
    <w:rsid w:val="00E41240"/>
    <w:rsid w:val="00E43D59"/>
    <w:rsid w:val="00E45C8F"/>
    <w:rsid w:val="00E469A3"/>
    <w:rsid w:val="00E474EA"/>
    <w:rsid w:val="00E5087A"/>
    <w:rsid w:val="00E50A71"/>
    <w:rsid w:val="00E515B3"/>
    <w:rsid w:val="00E529F2"/>
    <w:rsid w:val="00E531AA"/>
    <w:rsid w:val="00E53C40"/>
    <w:rsid w:val="00E5519F"/>
    <w:rsid w:val="00E62644"/>
    <w:rsid w:val="00E63D6B"/>
    <w:rsid w:val="00E6654D"/>
    <w:rsid w:val="00E666C9"/>
    <w:rsid w:val="00E669E4"/>
    <w:rsid w:val="00E6708F"/>
    <w:rsid w:val="00E705D0"/>
    <w:rsid w:val="00E70E3B"/>
    <w:rsid w:val="00E741DE"/>
    <w:rsid w:val="00E74EAA"/>
    <w:rsid w:val="00E76B0F"/>
    <w:rsid w:val="00E76D92"/>
    <w:rsid w:val="00E7753F"/>
    <w:rsid w:val="00E8085B"/>
    <w:rsid w:val="00E81C46"/>
    <w:rsid w:val="00E81FF4"/>
    <w:rsid w:val="00E825AC"/>
    <w:rsid w:val="00E82F2C"/>
    <w:rsid w:val="00E83E6F"/>
    <w:rsid w:val="00E84CDA"/>
    <w:rsid w:val="00E86748"/>
    <w:rsid w:val="00E904A6"/>
    <w:rsid w:val="00E909C0"/>
    <w:rsid w:val="00E92032"/>
    <w:rsid w:val="00E927EF"/>
    <w:rsid w:val="00E92EDB"/>
    <w:rsid w:val="00E94E84"/>
    <w:rsid w:val="00E96B05"/>
    <w:rsid w:val="00E96E3C"/>
    <w:rsid w:val="00EA08EF"/>
    <w:rsid w:val="00EA0AE9"/>
    <w:rsid w:val="00EA0BE8"/>
    <w:rsid w:val="00EA0E6F"/>
    <w:rsid w:val="00EA0EB8"/>
    <w:rsid w:val="00EA12CA"/>
    <w:rsid w:val="00EA2355"/>
    <w:rsid w:val="00EA325F"/>
    <w:rsid w:val="00EA5AB5"/>
    <w:rsid w:val="00EA5CAF"/>
    <w:rsid w:val="00EB04BC"/>
    <w:rsid w:val="00EB1B7B"/>
    <w:rsid w:val="00EB2635"/>
    <w:rsid w:val="00EB28B2"/>
    <w:rsid w:val="00EB4E9C"/>
    <w:rsid w:val="00EB5336"/>
    <w:rsid w:val="00EB7063"/>
    <w:rsid w:val="00EB78EF"/>
    <w:rsid w:val="00EC10B9"/>
    <w:rsid w:val="00EC6830"/>
    <w:rsid w:val="00EC6F99"/>
    <w:rsid w:val="00EC7788"/>
    <w:rsid w:val="00ED01DE"/>
    <w:rsid w:val="00ED26F4"/>
    <w:rsid w:val="00ED49F9"/>
    <w:rsid w:val="00ED65CF"/>
    <w:rsid w:val="00ED774F"/>
    <w:rsid w:val="00EE252B"/>
    <w:rsid w:val="00EE28E2"/>
    <w:rsid w:val="00EE3797"/>
    <w:rsid w:val="00EE6431"/>
    <w:rsid w:val="00EE6917"/>
    <w:rsid w:val="00EE7A2E"/>
    <w:rsid w:val="00EE7D22"/>
    <w:rsid w:val="00EF069D"/>
    <w:rsid w:val="00EF3D14"/>
    <w:rsid w:val="00EF6CC0"/>
    <w:rsid w:val="00EF7697"/>
    <w:rsid w:val="00F030BB"/>
    <w:rsid w:val="00F03796"/>
    <w:rsid w:val="00F066E8"/>
    <w:rsid w:val="00F06DB7"/>
    <w:rsid w:val="00F130E7"/>
    <w:rsid w:val="00F13429"/>
    <w:rsid w:val="00F14275"/>
    <w:rsid w:val="00F16273"/>
    <w:rsid w:val="00F21D10"/>
    <w:rsid w:val="00F2345C"/>
    <w:rsid w:val="00F23989"/>
    <w:rsid w:val="00F23D13"/>
    <w:rsid w:val="00F25423"/>
    <w:rsid w:val="00F324B4"/>
    <w:rsid w:val="00F32E5C"/>
    <w:rsid w:val="00F347EB"/>
    <w:rsid w:val="00F34AE4"/>
    <w:rsid w:val="00F34C39"/>
    <w:rsid w:val="00F40142"/>
    <w:rsid w:val="00F40744"/>
    <w:rsid w:val="00F41F32"/>
    <w:rsid w:val="00F45826"/>
    <w:rsid w:val="00F46567"/>
    <w:rsid w:val="00F471A0"/>
    <w:rsid w:val="00F471A7"/>
    <w:rsid w:val="00F474F6"/>
    <w:rsid w:val="00F508BD"/>
    <w:rsid w:val="00F50960"/>
    <w:rsid w:val="00F51A9C"/>
    <w:rsid w:val="00F51B3E"/>
    <w:rsid w:val="00F54AC3"/>
    <w:rsid w:val="00F55B6E"/>
    <w:rsid w:val="00F5616F"/>
    <w:rsid w:val="00F5779B"/>
    <w:rsid w:val="00F60B3B"/>
    <w:rsid w:val="00F63E2C"/>
    <w:rsid w:val="00F667DE"/>
    <w:rsid w:val="00F66B37"/>
    <w:rsid w:val="00F6725F"/>
    <w:rsid w:val="00F7109F"/>
    <w:rsid w:val="00F731B6"/>
    <w:rsid w:val="00F74F7B"/>
    <w:rsid w:val="00F75B26"/>
    <w:rsid w:val="00F7741E"/>
    <w:rsid w:val="00F80372"/>
    <w:rsid w:val="00F80893"/>
    <w:rsid w:val="00F834D6"/>
    <w:rsid w:val="00F83D75"/>
    <w:rsid w:val="00F86868"/>
    <w:rsid w:val="00F92843"/>
    <w:rsid w:val="00F92CE9"/>
    <w:rsid w:val="00F973CB"/>
    <w:rsid w:val="00FA0B1E"/>
    <w:rsid w:val="00FA4BCF"/>
    <w:rsid w:val="00FA5AF7"/>
    <w:rsid w:val="00FA5D7B"/>
    <w:rsid w:val="00FA7C69"/>
    <w:rsid w:val="00FB0EEE"/>
    <w:rsid w:val="00FB4C01"/>
    <w:rsid w:val="00FB5250"/>
    <w:rsid w:val="00FB537B"/>
    <w:rsid w:val="00FB7B16"/>
    <w:rsid w:val="00FC2549"/>
    <w:rsid w:val="00FC3809"/>
    <w:rsid w:val="00FC3AC4"/>
    <w:rsid w:val="00FC5162"/>
    <w:rsid w:val="00FC7F6D"/>
    <w:rsid w:val="00FD2BAC"/>
    <w:rsid w:val="00FD391D"/>
    <w:rsid w:val="00FD69C1"/>
    <w:rsid w:val="00FE0B1D"/>
    <w:rsid w:val="00FE2F27"/>
    <w:rsid w:val="00FE4A66"/>
    <w:rsid w:val="00FE60B7"/>
    <w:rsid w:val="00FE69E6"/>
    <w:rsid w:val="00FF170F"/>
    <w:rsid w:val="00FF174D"/>
    <w:rsid w:val="00FF381C"/>
    <w:rsid w:val="00FF3A43"/>
    <w:rsid w:val="00FF4A44"/>
    <w:rsid w:val="00FF5771"/>
    <w:rsid w:val="00FF7371"/>
    <w:rsid w:val="00FF77EC"/>
    <w:rsid w:val="0245BE96"/>
    <w:rsid w:val="025CE8EE"/>
    <w:rsid w:val="0288B750"/>
    <w:rsid w:val="02F0959D"/>
    <w:rsid w:val="035BE804"/>
    <w:rsid w:val="042F75A2"/>
    <w:rsid w:val="04386C31"/>
    <w:rsid w:val="0606EC66"/>
    <w:rsid w:val="070B76F6"/>
    <w:rsid w:val="07B6DBE6"/>
    <w:rsid w:val="07FE4C31"/>
    <w:rsid w:val="080618D7"/>
    <w:rsid w:val="0999AEC4"/>
    <w:rsid w:val="0BE6AF02"/>
    <w:rsid w:val="0F47AAFE"/>
    <w:rsid w:val="119C5ECA"/>
    <w:rsid w:val="17B0D1F4"/>
    <w:rsid w:val="180E1878"/>
    <w:rsid w:val="18431812"/>
    <w:rsid w:val="1857CA2C"/>
    <w:rsid w:val="185BC1D2"/>
    <w:rsid w:val="19A9E8D9"/>
    <w:rsid w:val="1C263D85"/>
    <w:rsid w:val="1E7208DA"/>
    <w:rsid w:val="20E8D4D6"/>
    <w:rsid w:val="21A1BC9B"/>
    <w:rsid w:val="21C7F974"/>
    <w:rsid w:val="22BEBB28"/>
    <w:rsid w:val="240E9CE5"/>
    <w:rsid w:val="251D659E"/>
    <w:rsid w:val="267D1ABF"/>
    <w:rsid w:val="27CD72E4"/>
    <w:rsid w:val="2A13EBC0"/>
    <w:rsid w:val="2B508BE2"/>
    <w:rsid w:val="2C1FBA91"/>
    <w:rsid w:val="2C44D79E"/>
    <w:rsid w:val="2DE01F36"/>
    <w:rsid w:val="2E4F1E4F"/>
    <w:rsid w:val="2EE51D00"/>
    <w:rsid w:val="2F5C099F"/>
    <w:rsid w:val="30121844"/>
    <w:rsid w:val="30C66035"/>
    <w:rsid w:val="30FE4FAA"/>
    <w:rsid w:val="325D1298"/>
    <w:rsid w:val="339F65C6"/>
    <w:rsid w:val="341461D6"/>
    <w:rsid w:val="348D5226"/>
    <w:rsid w:val="3535D53D"/>
    <w:rsid w:val="35C386F6"/>
    <w:rsid w:val="36BB38A5"/>
    <w:rsid w:val="36C36715"/>
    <w:rsid w:val="36FDDE4A"/>
    <w:rsid w:val="3782B015"/>
    <w:rsid w:val="37F60095"/>
    <w:rsid w:val="37FE6354"/>
    <w:rsid w:val="3866F8E7"/>
    <w:rsid w:val="38F16879"/>
    <w:rsid w:val="3A99B743"/>
    <w:rsid w:val="3C0B6416"/>
    <w:rsid w:val="3CFC9658"/>
    <w:rsid w:val="3D8765D9"/>
    <w:rsid w:val="3DD65D08"/>
    <w:rsid w:val="3DF337FD"/>
    <w:rsid w:val="3E4F9A99"/>
    <w:rsid w:val="3F1E6230"/>
    <w:rsid w:val="3F765E9F"/>
    <w:rsid w:val="3FE3B78B"/>
    <w:rsid w:val="4058E3E5"/>
    <w:rsid w:val="412B1146"/>
    <w:rsid w:val="415A63B7"/>
    <w:rsid w:val="427946C9"/>
    <w:rsid w:val="42C9BEBB"/>
    <w:rsid w:val="4444FAD1"/>
    <w:rsid w:val="44BC5B10"/>
    <w:rsid w:val="451E7D52"/>
    <w:rsid w:val="45955CDA"/>
    <w:rsid w:val="45F60E5B"/>
    <w:rsid w:val="47C7E4A6"/>
    <w:rsid w:val="485172E7"/>
    <w:rsid w:val="48B9A5AE"/>
    <w:rsid w:val="49330BF2"/>
    <w:rsid w:val="49D5EA27"/>
    <w:rsid w:val="4BAF609E"/>
    <w:rsid w:val="4D55FB3A"/>
    <w:rsid w:val="4F5D24B1"/>
    <w:rsid w:val="512285C7"/>
    <w:rsid w:val="51CECD9A"/>
    <w:rsid w:val="522C83F5"/>
    <w:rsid w:val="55A582AA"/>
    <w:rsid w:val="55DB4A7B"/>
    <w:rsid w:val="55E362A4"/>
    <w:rsid w:val="56648E21"/>
    <w:rsid w:val="56852A0E"/>
    <w:rsid w:val="56E8C043"/>
    <w:rsid w:val="57411BAF"/>
    <w:rsid w:val="5904D045"/>
    <w:rsid w:val="59DAA57E"/>
    <w:rsid w:val="5A809B00"/>
    <w:rsid w:val="5AB253B5"/>
    <w:rsid w:val="5B8C7613"/>
    <w:rsid w:val="5BBCCB1F"/>
    <w:rsid w:val="5CB0A989"/>
    <w:rsid w:val="5DD84168"/>
    <w:rsid w:val="5F24F44B"/>
    <w:rsid w:val="5FA7E505"/>
    <w:rsid w:val="605FE736"/>
    <w:rsid w:val="6304824B"/>
    <w:rsid w:val="64C1E80F"/>
    <w:rsid w:val="64FFDA55"/>
    <w:rsid w:val="65422BAB"/>
    <w:rsid w:val="657D61BD"/>
    <w:rsid w:val="66EE5C82"/>
    <w:rsid w:val="692681FE"/>
    <w:rsid w:val="692EFC05"/>
    <w:rsid w:val="6D5FC264"/>
    <w:rsid w:val="6E15EB74"/>
    <w:rsid w:val="6EB03A0F"/>
    <w:rsid w:val="6EE22825"/>
    <w:rsid w:val="70EFB564"/>
    <w:rsid w:val="71282D99"/>
    <w:rsid w:val="72969F3B"/>
    <w:rsid w:val="75F8DF9F"/>
    <w:rsid w:val="786FE20E"/>
    <w:rsid w:val="79A26E5F"/>
    <w:rsid w:val="79D12601"/>
    <w:rsid w:val="7C245924"/>
    <w:rsid w:val="7CD45418"/>
    <w:rsid w:val="7D1C4C15"/>
    <w:rsid w:val="7D435331"/>
    <w:rsid w:val="7D95DA6B"/>
    <w:rsid w:val="7E0FF9E2"/>
    <w:rsid w:val="7F05691F"/>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0BB10"/>
  <w15:chartTrackingRefBased/>
  <w15:docId w15:val="{ECD3B7D0-5481-4BF7-982D-A169B99B2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Body"/>
    <w:qFormat/>
    <w:rsid w:val="009530F0"/>
    <w:pPr>
      <w:snapToGrid w:val="0"/>
      <w:spacing w:after="0" w:line="276" w:lineRule="auto"/>
      <w:jc w:val="both"/>
    </w:pPr>
    <w:rPr>
      <w:sz w:val="20"/>
      <w:lang w:val="en-GB"/>
    </w:rPr>
  </w:style>
  <w:style w:type="paragraph" w:styleId="Heading1">
    <w:name w:val="heading 1"/>
    <w:next w:val="Normal"/>
    <w:link w:val="Heading1Char"/>
    <w:uiPriority w:val="9"/>
    <w:qFormat/>
    <w:rsid w:val="00501E83"/>
    <w:pPr>
      <w:widowControl w:val="0"/>
      <w:numPr>
        <w:numId w:val="32"/>
      </w:numPr>
      <w:adjustRightInd w:val="0"/>
      <w:snapToGrid w:val="0"/>
      <w:spacing w:after="200" w:line="240" w:lineRule="auto"/>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themeColor="text2"/>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Theme="majorHAnsi" w:eastAsiaTheme="majorEastAsia" w:hAnsiTheme="majorHAnsi" w:cstheme="majorBidi"/>
      <w:i/>
      <w:iCs/>
      <w:color w:val="00482C" w:themeColor="accent1" w:themeShade="7F"/>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Theme="majorHAnsi" w:eastAsiaTheme="majorEastAsia" w:hAnsiTheme="majorHAnsi" w:cstheme="majorBidi"/>
      <w:color w:val="504943" w:themeColor="text1" w:themeTint="D8"/>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Theme="majorHAnsi" w:eastAsiaTheme="majorEastAsia" w:hAnsiTheme="majorHAnsi" w:cstheme="majorBidi"/>
      <w:i/>
      <w:iCs/>
      <w:color w:val="50494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autoSpaceDE w:val="0"/>
      <w:autoSpaceDN w:val="0"/>
      <w:spacing w:before="204" w:line="240" w:lineRule="auto"/>
    </w:pPr>
    <w:rPr>
      <w:rFonts w:ascii="BNPP Sans Condensed" w:eastAsia="BNPP Sans Light" w:hAnsi="BNPP Sans Condensed" w:cs="BNPP Sans Light"/>
      <w:caps/>
      <w:spacing w:val="-2"/>
      <w:sz w:val="60"/>
      <w:lang w:eastAsia="en-US"/>
    </w:rPr>
  </w:style>
  <w:style w:type="character" w:customStyle="1" w:styleId="HeaderChar">
    <w:name w:val="Header Char"/>
    <w:basedOn w:val="DefaultParagraphFont"/>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semiHidden/>
    <w:rsid w:val="009330E4"/>
    <w:pPr>
      <w:tabs>
        <w:tab w:val="center" w:pos="4536"/>
        <w:tab w:val="right" w:pos="9072"/>
      </w:tabs>
      <w:spacing w:line="240" w:lineRule="auto"/>
    </w:pPr>
    <w:rPr>
      <w:rFonts w:ascii="BNPP Sans Light" w:eastAsia="BNPP Sans Light" w:hAnsi="BNPP Sans Light" w:cs="Times New Roman"/>
      <w:szCs w:val="18"/>
      <w:lang w:eastAsia="en-GB"/>
    </w:rPr>
  </w:style>
  <w:style w:type="character" w:customStyle="1" w:styleId="FooterChar">
    <w:name w:val="Footer Char"/>
    <w:basedOn w:val="DefaultParagraphFont"/>
    <w:link w:val="Footer"/>
    <w:uiPriority w:val="99"/>
    <w:semiHidden/>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rPr>
      <w:rFonts w:ascii="BNPP Sans" w:eastAsia="Times New Roman" w:hAnsi="BNPP Sans" w:cs="Times New Roman"/>
      <w:color w:val="FFFFFF" w:themeColor="background1"/>
      <w:sz w:val="20"/>
      <w:szCs w:val="20"/>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line="240" w:lineRule="auto"/>
    </w:pPr>
    <w:rPr>
      <w:rFonts w:ascii="BNPP Sans Condensed" w:eastAsia="BNPPSansCondensed-Bold" w:hAnsi="BNPP Sans Condensed" w:cs="BNPPSansCondensed-Bold"/>
      <w:b/>
      <w:bCs/>
      <w:caps/>
      <w:color w:val="00915A" w:themeColor="text2"/>
      <w:spacing w:val="-2"/>
      <w:sz w:val="60"/>
      <w:szCs w:val="80"/>
      <w:lang w:val="en-GB" w:eastAsia="en-US"/>
    </w:rPr>
  </w:style>
  <w:style w:type="paragraph" w:customStyle="1" w:styleId="BNPPF-HeaderFooterText">
    <w:name w:val="BNPPF - Header/Footer Text"/>
    <w:qFormat/>
    <w:rsid w:val="00EB04BC"/>
    <w:pPr>
      <w:snapToGrid w:val="0"/>
      <w:spacing w:before="30" w:after="0" w:line="240" w:lineRule="auto"/>
      <w:ind w:left="23"/>
    </w:pPr>
    <w:rPr>
      <w:rFonts w:ascii="BNPP Sans Light" w:eastAsia="Times New Roman" w:hAnsi="BNPP Sans Light" w:cs="Times New Roman"/>
      <w:color w:val="646363"/>
      <w:sz w:val="14"/>
      <w:szCs w:val="18"/>
      <w:lang w:val="en-GB" w:eastAsia="en-GB"/>
    </w:rPr>
  </w:style>
  <w:style w:type="paragraph" w:customStyle="1" w:styleId="BNPPF-Pagenumbers">
    <w:name w:val="BNPPF - Pagenumbers"/>
    <w:qFormat/>
    <w:rsid w:val="00A437B0"/>
    <w:pPr>
      <w:snapToGrid w:val="0"/>
      <w:spacing w:before="61" w:after="0" w:line="240" w:lineRule="auto"/>
      <w:ind w:left="62"/>
      <w:jc w:val="right"/>
    </w:pPr>
    <w:rPr>
      <w:rFonts w:ascii="BNPP Sans Condensed" w:eastAsia="Times New Roman" w:hAnsi="BNPP Sans Condensed" w:cs="Times New Roman"/>
      <w:spacing w:val="-2"/>
      <w:sz w:val="18"/>
      <w:szCs w:val="18"/>
      <w:lang w:val="en-GB" w:eastAsia="en-GB"/>
    </w:rPr>
  </w:style>
  <w:style w:type="paragraph" w:customStyle="1" w:styleId="BNPPF-TableHeaderFirstColumnText">
    <w:name w:val="BNPPF - Table Header First Column Text"/>
    <w:semiHidden/>
    <w:rsid w:val="00D643DE"/>
    <w:pPr>
      <w:spacing w:after="0" w:line="240" w:lineRule="auto"/>
    </w:pPr>
    <w:rPr>
      <w:rFonts w:ascii="BNPP Sans" w:hAnsi="BNPP Sans" w:cs="Times New Roman"/>
      <w:color w:val="FFFFFF" w:themeColor="background1"/>
      <w:sz w:val="18"/>
      <w:szCs w:val="20"/>
      <w:lang w:val="en-GB"/>
    </w:rPr>
  </w:style>
  <w:style w:type="character" w:customStyle="1" w:styleId="BNPPF-URLLinks">
    <w:name w:val="BNPPF - URL Links"/>
    <w:basedOn w:val="DefaultParagraphFont"/>
    <w:uiPriority w:val="1"/>
    <w:semiHidden/>
    <w:qFormat/>
    <w:rsid w:val="00D643DE"/>
    <w:rPr>
      <w:b/>
      <w:color w:val="00915A" w:themeColor="text2"/>
      <w:lang w:val="en-GB"/>
    </w:rPr>
  </w:style>
  <w:style w:type="character" w:customStyle="1" w:styleId="Heading1Char">
    <w:name w:val="Heading 1 Char"/>
    <w:basedOn w:val="DefaultParagraphFont"/>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basedOn w:val="DefaultParagraphFont"/>
    <w:link w:val="Heading2"/>
    <w:rsid w:val="00413E04"/>
    <w:rPr>
      <w:rFonts w:ascii="BNPP Sans Condensed" w:eastAsia="BNPP Sans Light" w:hAnsi="BNPP Sans Condensed" w:cs="BNPP Sans Light"/>
      <w:color w:val="00915A" w:themeColor="text2"/>
      <w:spacing w:val="-2"/>
      <w:sz w:val="36"/>
      <w:szCs w:val="36"/>
      <w:lang w:val="en-GB" w:eastAsia="en-US"/>
    </w:rPr>
  </w:style>
  <w:style w:type="character" w:customStyle="1" w:styleId="Heading3Char">
    <w:name w:val="Heading 3 Char"/>
    <w:basedOn w:val="DefaultParagraphFont"/>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basedOn w:val="DefaultParagraphFont"/>
    <w:link w:val="Heading5"/>
    <w:semiHidden/>
    <w:rsid w:val="0051425B"/>
    <w:rPr>
      <w:rFonts w:asciiTheme="majorHAnsi" w:eastAsiaTheme="majorEastAsia" w:hAnsiTheme="majorHAnsi" w:cstheme="majorBidi"/>
      <w:sz w:val="27"/>
      <w:szCs w:val="20"/>
      <w:lang w:val="en-GB"/>
    </w:rPr>
  </w:style>
  <w:style w:type="character" w:customStyle="1" w:styleId="Heading7Char">
    <w:name w:val="Heading 7 Char"/>
    <w:basedOn w:val="DefaultParagraphFont"/>
    <w:link w:val="Heading7"/>
    <w:semiHidden/>
    <w:rsid w:val="0051425B"/>
    <w:rPr>
      <w:rFonts w:asciiTheme="majorHAnsi" w:eastAsiaTheme="majorEastAsia" w:hAnsiTheme="majorHAnsi" w:cstheme="majorBidi"/>
      <w:i/>
      <w:iCs/>
      <w:color w:val="00482C" w:themeColor="accent1" w:themeShade="7F"/>
      <w:sz w:val="20"/>
      <w:szCs w:val="20"/>
      <w:lang w:val="en-GB"/>
    </w:rPr>
  </w:style>
  <w:style w:type="character" w:styleId="Hyperlink">
    <w:name w:val="Hyperlink"/>
    <w:uiPriority w:val="99"/>
    <w:rsid w:val="0034369C"/>
    <w:rPr>
      <w:rFonts w:cs="Times New Roman"/>
      <w:b/>
      <w:color w:val="00915A" w:themeColor="text2"/>
      <w:u w:val="single"/>
      <w:lang w:val="en-GB"/>
    </w:rPr>
  </w:style>
  <w:style w:type="paragraph" w:styleId="TOC1">
    <w:name w:val="toc 1"/>
    <w:next w:val="Normal"/>
    <w:autoRedefine/>
    <w:uiPriority w:val="39"/>
    <w:rsid w:val="001C339E"/>
    <w:pPr>
      <w:tabs>
        <w:tab w:val="left" w:pos="284"/>
        <w:tab w:val="right" w:leader="dot" w:pos="9516"/>
      </w:tabs>
      <w:snapToGrid w:val="0"/>
      <w:spacing w:before="60" w:after="0" w:line="240" w:lineRule="auto"/>
      <w:ind w:left="284" w:hanging="284"/>
    </w:pPr>
    <w:rPr>
      <w:rFonts w:ascii="BNPP Sans Light" w:eastAsia="BNPP Sans Light" w:hAnsi="BNPP Sans Light" w:cs="Times New Roman"/>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after="0" w:line="240" w:lineRule="auto"/>
      <w:ind w:left="709" w:hanging="425"/>
    </w:pPr>
    <w:rPr>
      <w:rFonts w:ascii="BNPP Sans Light" w:hAnsi="BNPP Sans Light"/>
      <w:noProof/>
      <w:sz w:val="18"/>
      <w:szCs w:val="18"/>
      <w:lang w:val="en-GB"/>
    </w:rPr>
  </w:style>
  <w:style w:type="paragraph" w:styleId="TOC3">
    <w:name w:val="toc 3"/>
    <w:next w:val="Normal"/>
    <w:autoRedefine/>
    <w:uiPriority w:val="39"/>
    <w:rsid w:val="001C339E"/>
    <w:pPr>
      <w:tabs>
        <w:tab w:val="left" w:pos="1100"/>
        <w:tab w:val="right" w:leader="dot" w:pos="9516"/>
      </w:tabs>
      <w:snapToGrid w:val="0"/>
      <w:spacing w:before="60" w:after="0" w:line="240" w:lineRule="auto"/>
      <w:ind w:left="1242" w:hanging="533"/>
    </w:pPr>
    <w:rPr>
      <w:rFonts w:ascii="BNPP Sans Light" w:hAnsi="BNPP Sans Light" w:cs="Times New Roman"/>
      <w:noProof/>
      <w:sz w:val="18"/>
      <w:szCs w:val="20"/>
      <w:lang w:val="en-GB"/>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9049B5"/>
    <w:pPr>
      <w:keepLines/>
      <w:widowControl w:val="0"/>
      <w:adjustRightInd w:val="0"/>
      <w:snapToGrid w:val="0"/>
      <w:spacing w:after="0" w:line="240" w:lineRule="auto"/>
      <w:ind w:left="96" w:hanging="96"/>
    </w:pPr>
    <w:rPr>
      <w:rFonts w:ascii="BNPP Sans Light" w:eastAsia="Calibri" w:hAnsi="BNPP Sans Light" w:cs="Times New Roman"/>
      <w:sz w:val="15"/>
      <w:szCs w:val="15"/>
      <w:lang w:val="en-GB" w:eastAsia="en-US"/>
    </w:rPr>
  </w:style>
  <w:style w:type="character" w:customStyle="1" w:styleId="FootnoteTextChar">
    <w:name w:val="Footnote Text Char"/>
    <w:basedOn w:val="DefaultParagraphFont"/>
    <w:link w:val="FootnoteText"/>
    <w:uiPriority w:val="99"/>
    <w:rsid w:val="009049B5"/>
    <w:rPr>
      <w:rFonts w:ascii="BNPP Sans Light" w:eastAsia="Calibri" w:hAnsi="BNPP Sans Light" w:cs="Times New Roman"/>
      <w:sz w:val="15"/>
      <w:szCs w:val="15"/>
      <w:lang w:val="en-GB" w:eastAsia="en-US"/>
    </w:rPr>
  </w:style>
  <w:style w:type="table" w:styleId="TableGrid">
    <w:name w:val="Table Grid"/>
    <w:basedOn w:val="TableNormal"/>
    <w:uiPriority w:val="59"/>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themeColor="accent1"/>
        <w:left w:val="single" w:sz="2" w:space="10" w:color="00915A" w:themeColor="accent1"/>
        <w:bottom w:val="single" w:sz="2" w:space="10" w:color="00915A" w:themeColor="accent1"/>
        <w:right w:val="single" w:sz="2" w:space="10" w:color="00915A" w:themeColor="accent1"/>
      </w:pBdr>
      <w:ind w:left="1152" w:right="1152"/>
    </w:pPr>
    <w:rPr>
      <w:i/>
      <w:iCs/>
      <w:color w:val="00915A" w:themeColor="accent1"/>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basedOn w:val="DefaultParagraphFont"/>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basedOn w:val="DefaultParagraphFont"/>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basedOn w:val="DefaultParagraphFont"/>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basedOn w:val="BodyText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basedOn w:val="DefaultParagraphFont"/>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basedOn w:val="DefaultParagraphFont"/>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B7"/>
    <w:rPr>
      <w:sz w:val="16"/>
      <w:szCs w:val="16"/>
      <w:lang w:val="en-GB"/>
    </w:rPr>
  </w:style>
  <w:style w:type="character" w:styleId="BookTitle">
    <w:name w:val="Book Title"/>
    <w:basedOn w:val="DefaultParagraphFont"/>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themeColor="text2"/>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basedOn w:val="DefaultParagraphFont"/>
    <w:link w:val="Closing"/>
    <w:uiPriority w:val="99"/>
    <w:semiHidden/>
    <w:rsid w:val="007460B7"/>
    <w:rPr>
      <w:sz w:val="18"/>
      <w:lang w:val="en-GB"/>
    </w:rPr>
  </w:style>
  <w:style w:type="table" w:styleId="ColorfulGrid">
    <w:name w:val="Colorful Grid"/>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D7D3D0" w:themeFill="text1" w:themeFillTint="33"/>
    </w:tcPr>
    <w:tblStylePr w:type="firstRow">
      <w:rPr>
        <w:b/>
        <w:bCs/>
      </w:rPr>
      <w:tblPr/>
      <w:tcPr>
        <w:shd w:val="clear" w:color="auto" w:fill="B0A8A2" w:themeFill="text1" w:themeFillTint="66"/>
      </w:tcPr>
    </w:tblStylePr>
    <w:tblStylePr w:type="lastRow">
      <w:rPr>
        <w:b/>
        <w:bCs/>
        <w:color w:val="2D2926" w:themeColor="text1"/>
      </w:rPr>
      <w:tblPr/>
      <w:tcPr>
        <w:shd w:val="clear" w:color="auto" w:fill="B0A8A2" w:themeFill="text1" w:themeFillTint="66"/>
      </w:tcPr>
    </w:tblStylePr>
    <w:tblStylePr w:type="firstCol">
      <w:rPr>
        <w:color w:val="FFFFFF" w:themeColor="background1"/>
      </w:rPr>
      <w:tblPr/>
      <w:tcPr>
        <w:shd w:val="clear" w:color="auto" w:fill="211E1C" w:themeFill="text1" w:themeFillShade="BF"/>
      </w:tcPr>
    </w:tblStylePr>
    <w:tblStylePr w:type="lastCol">
      <w:rPr>
        <w:color w:val="FFFFFF" w:themeColor="background1"/>
      </w:rPr>
      <w:tblPr/>
      <w:tcPr>
        <w:shd w:val="clear" w:color="auto" w:fill="211E1C" w:themeFill="text1" w:themeFillShade="BF"/>
      </w:tc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ColorfulGrid-Accent1">
    <w:name w:val="Colorful Grid Accent 1"/>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6FFE3" w:themeFill="accent1" w:themeFillTint="33"/>
    </w:tcPr>
    <w:tblStylePr w:type="firstRow">
      <w:rPr>
        <w:b/>
        <w:bCs/>
      </w:rPr>
      <w:tblPr/>
      <w:tcPr>
        <w:shd w:val="clear" w:color="auto" w:fill="6DFFC7" w:themeFill="accent1" w:themeFillTint="66"/>
      </w:tcPr>
    </w:tblStylePr>
    <w:tblStylePr w:type="lastRow">
      <w:rPr>
        <w:b/>
        <w:bCs/>
        <w:color w:val="2D2926" w:themeColor="text1"/>
      </w:rPr>
      <w:tblPr/>
      <w:tcPr>
        <w:shd w:val="clear" w:color="auto" w:fill="6DFFC7" w:themeFill="accent1" w:themeFillTint="66"/>
      </w:tcPr>
    </w:tblStylePr>
    <w:tblStylePr w:type="firstCol">
      <w:rPr>
        <w:color w:val="FFFFFF" w:themeColor="background1"/>
      </w:rPr>
      <w:tblPr/>
      <w:tcPr>
        <w:shd w:val="clear" w:color="auto" w:fill="006C43" w:themeFill="accent1" w:themeFillShade="BF"/>
      </w:tcPr>
    </w:tblStylePr>
    <w:tblStylePr w:type="lastCol">
      <w:rPr>
        <w:color w:val="FFFFFF" w:themeColor="background1"/>
      </w:rPr>
      <w:tblPr/>
      <w:tcPr>
        <w:shd w:val="clear" w:color="auto" w:fill="006C43" w:themeFill="accent1" w:themeFillShade="BF"/>
      </w:tc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ColorfulGrid-Accent2">
    <w:name w:val="Colorful Grid Accent 2"/>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F1F5D6" w:themeFill="accent2" w:themeFillTint="33"/>
    </w:tcPr>
    <w:tblStylePr w:type="firstRow">
      <w:rPr>
        <w:b/>
        <w:bCs/>
      </w:rPr>
      <w:tblPr/>
      <w:tcPr>
        <w:shd w:val="clear" w:color="auto" w:fill="E4ECAE" w:themeFill="accent2" w:themeFillTint="66"/>
      </w:tcPr>
    </w:tblStylePr>
    <w:tblStylePr w:type="lastRow">
      <w:rPr>
        <w:b/>
        <w:bCs/>
        <w:color w:val="2D2926" w:themeColor="text1"/>
      </w:rPr>
      <w:tblPr/>
      <w:tcPr>
        <w:shd w:val="clear" w:color="auto" w:fill="E4ECAE" w:themeFill="accent2" w:themeFillTint="66"/>
      </w:tcPr>
    </w:tblStylePr>
    <w:tblStylePr w:type="firstCol">
      <w:rPr>
        <w:color w:val="FFFFFF" w:themeColor="background1"/>
      </w:rPr>
      <w:tblPr/>
      <w:tcPr>
        <w:shd w:val="clear" w:color="auto" w:fill="8E9E25" w:themeFill="accent2" w:themeFillShade="BF"/>
      </w:tcPr>
    </w:tblStylePr>
    <w:tblStylePr w:type="lastCol">
      <w:rPr>
        <w:color w:val="FFFFFF" w:themeColor="background1"/>
      </w:rPr>
      <w:tblPr/>
      <w:tcPr>
        <w:shd w:val="clear" w:color="auto" w:fill="8E9E25" w:themeFill="accent2" w:themeFillShade="BF"/>
      </w:tc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ColorfulGrid-Accent3">
    <w:name w:val="Colorful Grid Accent 3"/>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AFFF5" w:themeFill="accent3" w:themeFillTint="33"/>
    </w:tcPr>
    <w:tblStylePr w:type="firstRow">
      <w:rPr>
        <w:b/>
        <w:bCs/>
      </w:rPr>
      <w:tblPr/>
      <w:tcPr>
        <w:shd w:val="clear" w:color="auto" w:fill="75FFEC" w:themeFill="accent3" w:themeFillTint="66"/>
      </w:tcPr>
    </w:tblStylePr>
    <w:tblStylePr w:type="lastRow">
      <w:rPr>
        <w:b/>
        <w:bCs/>
        <w:color w:val="2D2926" w:themeColor="text1"/>
      </w:rPr>
      <w:tblPr/>
      <w:tcPr>
        <w:shd w:val="clear" w:color="auto" w:fill="75FFEC" w:themeFill="accent3" w:themeFillTint="66"/>
      </w:tcPr>
    </w:tblStylePr>
    <w:tblStylePr w:type="firstCol">
      <w:rPr>
        <w:color w:val="FFFFFF" w:themeColor="background1"/>
      </w:rPr>
      <w:tblPr/>
      <w:tcPr>
        <w:shd w:val="clear" w:color="auto" w:fill="007D6C" w:themeFill="accent3" w:themeFillShade="BF"/>
      </w:tcPr>
    </w:tblStylePr>
    <w:tblStylePr w:type="lastCol">
      <w:rPr>
        <w:color w:val="FFFFFF" w:themeColor="background1"/>
      </w:rPr>
      <w:tblPr/>
      <w:tcPr>
        <w:shd w:val="clear" w:color="auto" w:fill="007D6C" w:themeFill="accent3" w:themeFillShade="BF"/>
      </w:tc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ColorfulGrid-Accent4">
    <w:name w:val="Colorful Grid Accent 4"/>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9F3DF" w:themeFill="accent4" w:themeFillTint="33"/>
    </w:tcPr>
    <w:tblStylePr w:type="firstRow">
      <w:rPr>
        <w:b/>
        <w:bCs/>
      </w:rPr>
      <w:tblPr/>
      <w:tcPr>
        <w:shd w:val="clear" w:color="auto" w:fill="D3E7C0" w:themeFill="accent4" w:themeFillTint="66"/>
      </w:tcPr>
    </w:tblStylePr>
    <w:tblStylePr w:type="lastRow">
      <w:rPr>
        <w:b/>
        <w:bCs/>
        <w:color w:val="2D2926" w:themeColor="text1"/>
      </w:rPr>
      <w:tblPr/>
      <w:tcPr>
        <w:shd w:val="clear" w:color="auto" w:fill="D3E7C0" w:themeFill="accent4" w:themeFillTint="66"/>
      </w:tcPr>
    </w:tblStylePr>
    <w:tblStylePr w:type="firstCol">
      <w:rPr>
        <w:color w:val="FFFFFF" w:themeColor="background1"/>
      </w:rPr>
      <w:tblPr/>
      <w:tcPr>
        <w:shd w:val="clear" w:color="auto" w:fill="6DA03C" w:themeFill="accent4" w:themeFillShade="BF"/>
      </w:tcPr>
    </w:tblStylePr>
    <w:tblStylePr w:type="lastCol">
      <w:rPr>
        <w:color w:val="FFFFFF" w:themeColor="background1"/>
      </w:rPr>
      <w:tblPr/>
      <w:tcPr>
        <w:shd w:val="clear" w:color="auto" w:fill="6DA03C" w:themeFill="accent4" w:themeFillShade="BF"/>
      </w:tc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ColorfulGrid-Accent5">
    <w:name w:val="Colorful Grid Accent 5"/>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C7F7D1" w:themeFill="accent5" w:themeFillTint="33"/>
    </w:tcPr>
    <w:tblStylePr w:type="firstRow">
      <w:rPr>
        <w:b/>
        <w:bCs/>
      </w:rPr>
      <w:tblPr/>
      <w:tcPr>
        <w:shd w:val="clear" w:color="auto" w:fill="8FEEA4" w:themeFill="accent5" w:themeFillTint="66"/>
      </w:tcPr>
    </w:tblStylePr>
    <w:tblStylePr w:type="lastRow">
      <w:rPr>
        <w:b/>
        <w:bCs/>
        <w:color w:val="2D2926" w:themeColor="text1"/>
      </w:rPr>
      <w:tblPr/>
      <w:tcPr>
        <w:shd w:val="clear" w:color="auto" w:fill="8FEEA4" w:themeFill="accent5" w:themeFillTint="66"/>
      </w:tcPr>
    </w:tblStylePr>
    <w:tblStylePr w:type="firstCol">
      <w:rPr>
        <w:color w:val="FFFFFF" w:themeColor="background1"/>
      </w:rPr>
      <w:tblPr/>
      <w:tcPr>
        <w:shd w:val="clear" w:color="auto" w:fill="127C29" w:themeFill="accent5" w:themeFillShade="BF"/>
      </w:tcPr>
    </w:tblStylePr>
    <w:tblStylePr w:type="lastCol">
      <w:rPr>
        <w:color w:val="FFFFFF" w:themeColor="background1"/>
      </w:rPr>
      <w:tblPr/>
      <w:tcPr>
        <w:shd w:val="clear" w:color="auto" w:fill="127C29" w:themeFill="accent5" w:themeFillShade="BF"/>
      </w:tc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ColorfulGrid-Accent6">
    <w:name w:val="Colorful Grid Accent 6"/>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FF8C9" w:themeFill="accent6" w:themeFillTint="33"/>
    </w:tcPr>
    <w:tblStylePr w:type="firstRow">
      <w:rPr>
        <w:b/>
        <w:bCs/>
      </w:rPr>
      <w:tblPr/>
      <w:tcPr>
        <w:shd w:val="clear" w:color="auto" w:fill="DFF294" w:themeFill="accent6" w:themeFillTint="66"/>
      </w:tcPr>
    </w:tblStylePr>
    <w:tblStylePr w:type="lastRow">
      <w:rPr>
        <w:b/>
        <w:bCs/>
        <w:color w:val="2D2926" w:themeColor="text1"/>
      </w:rPr>
      <w:tblPr/>
      <w:tcPr>
        <w:shd w:val="clear" w:color="auto" w:fill="DFF294" w:themeFill="accent6" w:themeFillTint="66"/>
      </w:tcPr>
    </w:tblStylePr>
    <w:tblStylePr w:type="firstCol">
      <w:rPr>
        <w:color w:val="FFFFFF" w:themeColor="background1"/>
      </w:rPr>
      <w:tblPr/>
      <w:tcPr>
        <w:shd w:val="clear" w:color="auto" w:fill="748E11" w:themeFill="accent6" w:themeFillShade="BF"/>
      </w:tcPr>
    </w:tblStylePr>
    <w:tblStylePr w:type="lastCol">
      <w:rPr>
        <w:color w:val="FFFFFF" w:themeColor="background1"/>
      </w:rPr>
      <w:tblPr/>
      <w:tcPr>
        <w:shd w:val="clear" w:color="auto" w:fill="748E11" w:themeFill="accent6" w:themeFillShade="BF"/>
      </w:tc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ColorfulList">
    <w:name w:val="Colorful List"/>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BE9E8" w:themeFill="tex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hemeFill="text1" w:themeFillTint="3F"/>
      </w:tcPr>
    </w:tblStylePr>
    <w:tblStylePr w:type="band1Horz">
      <w:tblPr/>
      <w:tcPr>
        <w:shd w:val="clear" w:color="auto" w:fill="D7D3D0" w:themeFill="text1" w:themeFillTint="33"/>
      </w:tcPr>
    </w:tblStylePr>
  </w:style>
  <w:style w:type="table" w:styleId="ColorfulList-Accent1">
    <w:name w:val="Colorful List Accent 1"/>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BFFF1" w:themeFill="accen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hemeFill="accent1" w:themeFillTint="3F"/>
      </w:tcPr>
    </w:tblStylePr>
    <w:tblStylePr w:type="band1Horz">
      <w:tblPr/>
      <w:tcPr>
        <w:shd w:val="clear" w:color="auto" w:fill="B6FFE3" w:themeFill="accent1" w:themeFillTint="33"/>
      </w:tcPr>
    </w:tblStylePr>
  </w:style>
  <w:style w:type="table" w:styleId="ColorfulList-Accent2">
    <w:name w:val="Colorful List Accent 2"/>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8FAEB" w:themeFill="accent2"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hemeFill="accent2" w:themeFillTint="3F"/>
      </w:tcPr>
    </w:tblStylePr>
    <w:tblStylePr w:type="band1Horz">
      <w:tblPr/>
      <w:tcPr>
        <w:shd w:val="clear" w:color="auto" w:fill="F1F5D6" w:themeFill="accent2" w:themeFillTint="33"/>
      </w:tcPr>
    </w:tblStylePr>
  </w:style>
  <w:style w:type="table" w:styleId="ColorfulList-Accent3">
    <w:name w:val="Colorful List Accent 3"/>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DFFFA" w:themeFill="accent3" w:themeFillTint="19"/>
    </w:tcPr>
    <w:tblStylePr w:type="firstRow">
      <w:rPr>
        <w:b/>
        <w:bCs/>
        <w:color w:val="FFFFFF" w:themeColor="background1"/>
      </w:rPr>
      <w:tblPr/>
      <w:tcPr>
        <w:tcBorders>
          <w:bottom w:val="single" w:sz="12" w:space="0" w:color="FFFFFF" w:themeColor="background1"/>
        </w:tcBorders>
        <w:shd w:val="clear" w:color="auto" w:fill="75AB40" w:themeFill="accent4" w:themeFillShade="CC"/>
      </w:tcPr>
    </w:tblStylePr>
    <w:tblStylePr w:type="lastRow">
      <w:rPr>
        <w:b/>
        <w:bCs/>
        <w:color w:val="75AB40" w:themeColor="accent4"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hemeFill="accent3" w:themeFillTint="3F"/>
      </w:tcPr>
    </w:tblStylePr>
    <w:tblStylePr w:type="band1Horz">
      <w:tblPr/>
      <w:tcPr>
        <w:shd w:val="clear" w:color="auto" w:fill="BAFFF5" w:themeFill="accent3" w:themeFillTint="33"/>
      </w:tcPr>
    </w:tblStylePr>
  </w:style>
  <w:style w:type="table" w:styleId="ColorfulList-Accent4">
    <w:name w:val="Colorful List Accent 4"/>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4F9EF" w:themeFill="accent4" w:themeFillTint="19"/>
    </w:tcPr>
    <w:tblStylePr w:type="firstRow">
      <w:rPr>
        <w:b/>
        <w:bCs/>
        <w:color w:val="FFFFFF" w:themeColor="background1"/>
      </w:rPr>
      <w:tblPr/>
      <w:tcPr>
        <w:tcBorders>
          <w:bottom w:val="single" w:sz="12" w:space="0" w:color="FFFFFF" w:themeColor="background1"/>
        </w:tcBorders>
        <w:shd w:val="clear" w:color="auto" w:fill="008573" w:themeFill="accent3" w:themeFillShade="CC"/>
      </w:tcPr>
    </w:tblStylePr>
    <w:tblStylePr w:type="lastRow">
      <w:rPr>
        <w:b/>
        <w:bCs/>
        <w:color w:val="008573" w:themeColor="accent3"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hemeFill="accent4" w:themeFillTint="3F"/>
      </w:tcPr>
    </w:tblStylePr>
    <w:tblStylePr w:type="band1Horz">
      <w:tblPr/>
      <w:tcPr>
        <w:shd w:val="clear" w:color="auto" w:fill="E9F3DF" w:themeFill="accent4" w:themeFillTint="33"/>
      </w:tcPr>
    </w:tblStylePr>
  </w:style>
  <w:style w:type="table" w:styleId="ColorfulList-Accent5">
    <w:name w:val="Colorful List Accent 5"/>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3FBE8" w:themeFill="accent5" w:themeFillTint="19"/>
    </w:tcPr>
    <w:tblStylePr w:type="firstRow">
      <w:rPr>
        <w:b/>
        <w:bCs/>
        <w:color w:val="FFFFFF" w:themeColor="background1"/>
      </w:rPr>
      <w:tblPr/>
      <w:tcPr>
        <w:tcBorders>
          <w:bottom w:val="single" w:sz="12" w:space="0" w:color="FFFFFF" w:themeColor="background1"/>
        </w:tcBorders>
        <w:shd w:val="clear" w:color="auto" w:fill="7C9712" w:themeFill="accent6" w:themeFillShade="CC"/>
      </w:tcPr>
    </w:tblStylePr>
    <w:tblStylePr w:type="lastRow">
      <w:rPr>
        <w:b/>
        <w:bCs/>
        <w:color w:val="7C9712" w:themeColor="accent6"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hemeFill="accent5" w:themeFillTint="3F"/>
      </w:tcPr>
    </w:tblStylePr>
    <w:tblStylePr w:type="band1Horz">
      <w:tblPr/>
      <w:tcPr>
        <w:shd w:val="clear" w:color="auto" w:fill="C7F7D1" w:themeFill="accent5" w:themeFillTint="33"/>
      </w:tcPr>
    </w:tblStylePr>
  </w:style>
  <w:style w:type="table" w:styleId="ColorfulList-Accent6">
    <w:name w:val="Colorful List Accent 6"/>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7FBE4" w:themeFill="accent6" w:themeFillTint="19"/>
    </w:tcPr>
    <w:tblStylePr w:type="firstRow">
      <w:rPr>
        <w:b/>
        <w:bCs/>
        <w:color w:val="FFFFFF" w:themeColor="background1"/>
      </w:rPr>
      <w:tblPr/>
      <w:tcPr>
        <w:tcBorders>
          <w:bottom w:val="single" w:sz="12" w:space="0" w:color="FFFFFF" w:themeColor="background1"/>
        </w:tcBorders>
        <w:shd w:val="clear" w:color="auto" w:fill="13842C" w:themeFill="accent5" w:themeFillShade="CC"/>
      </w:tcPr>
    </w:tblStylePr>
    <w:tblStylePr w:type="lastRow">
      <w:rPr>
        <w:b/>
        <w:bCs/>
        <w:color w:val="13842C" w:themeColor="accent5"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hemeFill="accent6" w:themeFillTint="3F"/>
      </w:tcPr>
    </w:tblStylePr>
    <w:tblStylePr w:type="band1Horz">
      <w:tblPr/>
      <w:tcPr>
        <w:shd w:val="clear" w:color="auto" w:fill="EFF8C9" w:themeFill="accent6" w:themeFillTint="33"/>
      </w:tcPr>
    </w:tblStylePr>
  </w:style>
  <w:style w:type="table" w:styleId="ColorfulShading">
    <w:name w:val="Colorful Shading"/>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2D2926" w:themeColor="text1"/>
        <w:bottom w:val="single" w:sz="4" w:space="0" w:color="2D2926" w:themeColor="text1"/>
        <w:right w:val="single" w:sz="4" w:space="0" w:color="2D2926" w:themeColor="text1"/>
        <w:insideH w:val="single" w:sz="4" w:space="0" w:color="FFFFFF" w:themeColor="background1"/>
        <w:insideV w:val="single" w:sz="4" w:space="0" w:color="FFFFFF" w:themeColor="background1"/>
      </w:tblBorders>
    </w:tblPr>
    <w:tcPr>
      <w:shd w:val="clear" w:color="auto" w:fill="EBE9E8" w:themeFill="tex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816" w:themeFill="text1" w:themeFillShade="99"/>
      </w:tcPr>
    </w:tblStylePr>
    <w:tblStylePr w:type="firstCol">
      <w:rPr>
        <w:color w:val="FFFFFF" w:themeColor="background1"/>
      </w:rPr>
      <w:tblPr/>
      <w:tcPr>
        <w:tcBorders>
          <w:top w:val="nil"/>
          <w:left w:val="nil"/>
          <w:bottom w:val="nil"/>
          <w:right w:val="nil"/>
          <w:insideH w:val="single" w:sz="4" w:space="0" w:color="1A1816" w:themeColor="text1" w:themeShade="99"/>
          <w:insideV w:val="nil"/>
        </w:tcBorders>
        <w:shd w:val="clear" w:color="auto" w:fill="1A18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11E1C" w:themeFill="text1" w:themeFillShade="BF"/>
      </w:tcPr>
    </w:tblStylePr>
    <w:tblStylePr w:type="band1Vert">
      <w:tblPr/>
      <w:tcPr>
        <w:shd w:val="clear" w:color="auto" w:fill="B0A8A2" w:themeFill="text1" w:themeFillTint="66"/>
      </w:tcPr>
    </w:tblStylePr>
    <w:tblStylePr w:type="band1Horz">
      <w:tblPr/>
      <w:tcPr>
        <w:shd w:val="clear" w:color="auto" w:fill="9D938B" w:themeFill="text1" w:themeFillTint="7F"/>
      </w:tcPr>
    </w:tblStylePr>
    <w:tblStylePr w:type="neCell">
      <w:rPr>
        <w:color w:val="2D2926" w:themeColor="text1"/>
      </w:rPr>
    </w:tblStylePr>
    <w:tblStylePr w:type="nwCell">
      <w:rPr>
        <w:color w:val="2D2926" w:themeColor="text1"/>
      </w:rPr>
    </w:tblStylePr>
  </w:style>
  <w:style w:type="table" w:styleId="ColorfulShading-Accent1">
    <w:name w:val="Colorful Shading Accent 1"/>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00915A" w:themeColor="accent1"/>
        <w:bottom w:val="single" w:sz="4" w:space="0" w:color="00915A" w:themeColor="accent1"/>
        <w:right w:val="single" w:sz="4" w:space="0" w:color="00915A" w:themeColor="accent1"/>
        <w:insideH w:val="single" w:sz="4" w:space="0" w:color="FFFFFF" w:themeColor="background1"/>
        <w:insideV w:val="single" w:sz="4" w:space="0" w:color="FFFFFF" w:themeColor="background1"/>
      </w:tblBorders>
    </w:tblPr>
    <w:tcPr>
      <w:shd w:val="clear" w:color="auto" w:fill="DBFFF1" w:themeFill="accen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35" w:themeFill="accent1" w:themeFillShade="99"/>
      </w:tcPr>
    </w:tblStylePr>
    <w:tblStylePr w:type="firstCol">
      <w:rPr>
        <w:color w:val="FFFFFF" w:themeColor="background1"/>
      </w:rPr>
      <w:tblPr/>
      <w:tcPr>
        <w:tcBorders>
          <w:top w:val="nil"/>
          <w:left w:val="nil"/>
          <w:bottom w:val="nil"/>
          <w:right w:val="nil"/>
          <w:insideH w:val="single" w:sz="4" w:space="0" w:color="005735" w:themeColor="accent1" w:themeShade="99"/>
          <w:insideV w:val="nil"/>
        </w:tcBorders>
        <w:shd w:val="clear" w:color="auto" w:fill="0057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735" w:themeFill="accent1" w:themeFillShade="99"/>
      </w:tcPr>
    </w:tblStylePr>
    <w:tblStylePr w:type="band1Vert">
      <w:tblPr/>
      <w:tcPr>
        <w:shd w:val="clear" w:color="auto" w:fill="6DFFC7" w:themeFill="accent1" w:themeFillTint="66"/>
      </w:tcPr>
    </w:tblStylePr>
    <w:tblStylePr w:type="band1Horz">
      <w:tblPr/>
      <w:tcPr>
        <w:shd w:val="clear" w:color="auto" w:fill="49FFB9" w:themeFill="accent1" w:themeFillTint="7F"/>
      </w:tcPr>
    </w:tblStylePr>
    <w:tblStylePr w:type="neCell">
      <w:rPr>
        <w:color w:val="2D2926" w:themeColor="text1"/>
      </w:rPr>
    </w:tblStylePr>
    <w:tblStylePr w:type="nwCell">
      <w:rPr>
        <w:color w:val="2D2926" w:themeColor="text1"/>
      </w:rPr>
    </w:tblStylePr>
  </w:style>
  <w:style w:type="table" w:styleId="ColorfulShading-Accent2">
    <w:name w:val="Colorful Shading Accent 2"/>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BCD036" w:themeColor="accent2"/>
        <w:bottom w:val="single" w:sz="4" w:space="0" w:color="BCD036" w:themeColor="accent2"/>
        <w:right w:val="single" w:sz="4" w:space="0" w:color="BCD036" w:themeColor="accent2"/>
        <w:insideH w:val="single" w:sz="4" w:space="0" w:color="FFFFFF" w:themeColor="background1"/>
        <w:insideV w:val="single" w:sz="4" w:space="0" w:color="FFFFFF" w:themeColor="background1"/>
      </w:tblBorders>
    </w:tblPr>
    <w:tcPr>
      <w:shd w:val="clear" w:color="auto" w:fill="F8FAEB" w:themeFill="accent2"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F1D" w:themeFill="accent2" w:themeFillShade="99"/>
      </w:tcPr>
    </w:tblStylePr>
    <w:tblStylePr w:type="firstCol">
      <w:rPr>
        <w:color w:val="FFFFFF" w:themeColor="background1"/>
      </w:rPr>
      <w:tblPr/>
      <w:tcPr>
        <w:tcBorders>
          <w:top w:val="nil"/>
          <w:left w:val="nil"/>
          <w:bottom w:val="nil"/>
          <w:right w:val="nil"/>
          <w:insideH w:val="single" w:sz="4" w:space="0" w:color="727F1D" w:themeColor="accent2" w:themeShade="99"/>
          <w:insideV w:val="nil"/>
        </w:tcBorders>
        <w:shd w:val="clear" w:color="auto" w:fill="727F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7F1D" w:themeFill="accent2" w:themeFillShade="99"/>
      </w:tcPr>
    </w:tblStylePr>
    <w:tblStylePr w:type="band1Vert">
      <w:tblPr/>
      <w:tcPr>
        <w:shd w:val="clear" w:color="auto" w:fill="E4ECAE" w:themeFill="accent2" w:themeFillTint="66"/>
      </w:tcPr>
    </w:tblStylePr>
    <w:tblStylePr w:type="band1Horz">
      <w:tblPr/>
      <w:tcPr>
        <w:shd w:val="clear" w:color="auto" w:fill="DDE79A" w:themeFill="accent2" w:themeFillTint="7F"/>
      </w:tcPr>
    </w:tblStylePr>
    <w:tblStylePr w:type="neCell">
      <w:rPr>
        <w:color w:val="2D2926" w:themeColor="text1"/>
      </w:rPr>
    </w:tblStylePr>
    <w:tblStylePr w:type="nwCell">
      <w:rPr>
        <w:color w:val="2D2926" w:themeColor="text1"/>
      </w:rPr>
    </w:tblStylePr>
  </w:style>
  <w:style w:type="table" w:styleId="ColorfulShading-Accent3">
    <w:name w:val="Colorful Shading Accent 3"/>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3C463" w:themeColor="accent4"/>
        <w:left w:val="single" w:sz="4" w:space="0" w:color="00A791" w:themeColor="accent3"/>
        <w:bottom w:val="single" w:sz="4" w:space="0" w:color="00A791" w:themeColor="accent3"/>
        <w:right w:val="single" w:sz="4" w:space="0" w:color="00A791" w:themeColor="accent3"/>
        <w:insideH w:val="single" w:sz="4" w:space="0" w:color="FFFFFF" w:themeColor="background1"/>
        <w:insideV w:val="single" w:sz="4" w:space="0" w:color="FFFFFF" w:themeColor="background1"/>
      </w:tblBorders>
    </w:tblPr>
    <w:tcPr>
      <w:shd w:val="clear" w:color="auto" w:fill="DDFFFA" w:themeFill="accent3" w:themeFillTint="19"/>
    </w:tcPr>
    <w:tblStylePr w:type="firstRow">
      <w:rPr>
        <w:b/>
        <w:bCs/>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56" w:themeFill="accent3" w:themeFillShade="99"/>
      </w:tcPr>
    </w:tblStylePr>
    <w:tblStylePr w:type="firstCol">
      <w:rPr>
        <w:color w:val="FFFFFF" w:themeColor="background1"/>
      </w:rPr>
      <w:tblPr/>
      <w:tcPr>
        <w:tcBorders>
          <w:top w:val="nil"/>
          <w:left w:val="nil"/>
          <w:bottom w:val="nil"/>
          <w:right w:val="nil"/>
          <w:insideH w:val="single" w:sz="4" w:space="0" w:color="006456" w:themeColor="accent3" w:themeShade="99"/>
          <w:insideV w:val="nil"/>
        </w:tcBorders>
        <w:shd w:val="clear" w:color="auto" w:fill="006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456" w:themeFill="accent3" w:themeFillShade="99"/>
      </w:tcPr>
    </w:tblStylePr>
    <w:tblStylePr w:type="band1Vert">
      <w:tblPr/>
      <w:tcPr>
        <w:shd w:val="clear" w:color="auto" w:fill="75FFEC" w:themeFill="accent3" w:themeFillTint="66"/>
      </w:tcPr>
    </w:tblStylePr>
    <w:tblStylePr w:type="band1Horz">
      <w:tblPr/>
      <w:tcPr>
        <w:shd w:val="clear" w:color="auto" w:fill="54FFE8" w:themeFill="accent3" w:themeFillTint="7F"/>
      </w:tcPr>
    </w:tblStylePr>
  </w:style>
  <w:style w:type="table" w:styleId="ColorfulShading-Accent4">
    <w:name w:val="Colorful Shading Accent 4"/>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00A791" w:themeColor="accent3"/>
        <w:left w:val="single" w:sz="4" w:space="0" w:color="93C463" w:themeColor="accent4"/>
        <w:bottom w:val="single" w:sz="4" w:space="0" w:color="93C463" w:themeColor="accent4"/>
        <w:right w:val="single" w:sz="4" w:space="0" w:color="93C463" w:themeColor="accent4"/>
        <w:insideH w:val="single" w:sz="4" w:space="0" w:color="FFFFFF" w:themeColor="background1"/>
        <w:insideV w:val="single" w:sz="4" w:space="0" w:color="FFFFFF" w:themeColor="background1"/>
      </w:tblBorders>
    </w:tblPr>
    <w:tcPr>
      <w:shd w:val="clear" w:color="auto" w:fill="F4F9EF" w:themeFill="accent4" w:themeFillTint="19"/>
    </w:tcPr>
    <w:tblStylePr w:type="firstRow">
      <w:rPr>
        <w:b/>
        <w:bCs/>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8030" w:themeFill="accent4" w:themeFillShade="99"/>
      </w:tcPr>
    </w:tblStylePr>
    <w:tblStylePr w:type="firstCol">
      <w:rPr>
        <w:color w:val="FFFFFF" w:themeColor="background1"/>
      </w:rPr>
      <w:tblPr/>
      <w:tcPr>
        <w:tcBorders>
          <w:top w:val="nil"/>
          <w:left w:val="nil"/>
          <w:bottom w:val="nil"/>
          <w:right w:val="nil"/>
          <w:insideH w:val="single" w:sz="4" w:space="0" w:color="588030" w:themeColor="accent4" w:themeShade="99"/>
          <w:insideV w:val="nil"/>
        </w:tcBorders>
        <w:shd w:val="clear" w:color="auto" w:fill="588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8030" w:themeFill="accent4" w:themeFillShade="99"/>
      </w:tcPr>
    </w:tblStylePr>
    <w:tblStylePr w:type="band1Vert">
      <w:tblPr/>
      <w:tcPr>
        <w:shd w:val="clear" w:color="auto" w:fill="D3E7C0" w:themeFill="accent4" w:themeFillTint="66"/>
      </w:tcPr>
    </w:tblStylePr>
    <w:tblStylePr w:type="band1Horz">
      <w:tblPr/>
      <w:tcPr>
        <w:shd w:val="clear" w:color="auto" w:fill="C9E1B1" w:themeFill="accent4" w:themeFillTint="7F"/>
      </w:tcPr>
    </w:tblStylePr>
    <w:tblStylePr w:type="neCell">
      <w:rPr>
        <w:color w:val="2D2926" w:themeColor="text1"/>
      </w:rPr>
    </w:tblStylePr>
    <w:tblStylePr w:type="nwCell">
      <w:rPr>
        <w:color w:val="2D2926" w:themeColor="text1"/>
      </w:rPr>
    </w:tblStylePr>
  </w:style>
  <w:style w:type="table" w:styleId="ColorfulShading-Accent5">
    <w:name w:val="Colorful Shading Accent 5"/>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CBE17" w:themeColor="accent6"/>
        <w:left w:val="single" w:sz="4" w:space="0" w:color="18A638" w:themeColor="accent5"/>
        <w:bottom w:val="single" w:sz="4" w:space="0" w:color="18A638" w:themeColor="accent5"/>
        <w:right w:val="single" w:sz="4" w:space="0" w:color="18A638" w:themeColor="accent5"/>
        <w:insideH w:val="single" w:sz="4" w:space="0" w:color="FFFFFF" w:themeColor="background1"/>
        <w:insideV w:val="single" w:sz="4" w:space="0" w:color="FFFFFF" w:themeColor="background1"/>
      </w:tblBorders>
    </w:tblPr>
    <w:tcPr>
      <w:shd w:val="clear" w:color="auto" w:fill="E3FBE8" w:themeFill="accent5" w:themeFillTint="19"/>
    </w:tcPr>
    <w:tblStylePr w:type="firstRow">
      <w:rPr>
        <w:b/>
        <w:bCs/>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6321" w:themeFill="accent5" w:themeFillShade="99"/>
      </w:tcPr>
    </w:tblStylePr>
    <w:tblStylePr w:type="firstCol">
      <w:rPr>
        <w:color w:val="FFFFFF" w:themeColor="background1"/>
      </w:rPr>
      <w:tblPr/>
      <w:tcPr>
        <w:tcBorders>
          <w:top w:val="nil"/>
          <w:left w:val="nil"/>
          <w:bottom w:val="nil"/>
          <w:right w:val="nil"/>
          <w:insideH w:val="single" w:sz="4" w:space="0" w:color="0E6321" w:themeColor="accent5" w:themeShade="99"/>
          <w:insideV w:val="nil"/>
        </w:tcBorders>
        <w:shd w:val="clear" w:color="auto" w:fill="0E63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6321" w:themeFill="accent5" w:themeFillShade="99"/>
      </w:tcPr>
    </w:tblStylePr>
    <w:tblStylePr w:type="band1Vert">
      <w:tblPr/>
      <w:tcPr>
        <w:shd w:val="clear" w:color="auto" w:fill="8FEEA4" w:themeFill="accent5" w:themeFillTint="66"/>
      </w:tcPr>
    </w:tblStylePr>
    <w:tblStylePr w:type="band1Horz">
      <w:tblPr/>
      <w:tcPr>
        <w:shd w:val="clear" w:color="auto" w:fill="73EA8E" w:themeFill="accent5" w:themeFillTint="7F"/>
      </w:tcPr>
    </w:tblStylePr>
    <w:tblStylePr w:type="neCell">
      <w:rPr>
        <w:color w:val="2D2926" w:themeColor="text1"/>
      </w:rPr>
    </w:tblStylePr>
    <w:tblStylePr w:type="nwCell">
      <w:rPr>
        <w:color w:val="2D2926" w:themeColor="text1"/>
      </w:rPr>
    </w:tblStylePr>
  </w:style>
  <w:style w:type="table" w:styleId="ColorfulShading-Accent6">
    <w:name w:val="Colorful Shading Accent 6"/>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18A638" w:themeColor="accent5"/>
        <w:left w:val="single" w:sz="4" w:space="0" w:color="9CBE17" w:themeColor="accent6"/>
        <w:bottom w:val="single" w:sz="4" w:space="0" w:color="9CBE17" w:themeColor="accent6"/>
        <w:right w:val="single" w:sz="4" w:space="0" w:color="9CBE17" w:themeColor="accent6"/>
        <w:insideH w:val="single" w:sz="4" w:space="0" w:color="FFFFFF" w:themeColor="background1"/>
        <w:insideV w:val="single" w:sz="4" w:space="0" w:color="FFFFFF" w:themeColor="background1"/>
      </w:tblBorders>
    </w:tblPr>
    <w:tcPr>
      <w:shd w:val="clear" w:color="auto" w:fill="F7FBE4" w:themeFill="accent6" w:themeFillTint="19"/>
    </w:tcPr>
    <w:tblStylePr w:type="firstRow">
      <w:rPr>
        <w:b/>
        <w:bCs/>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10D" w:themeFill="accent6" w:themeFillShade="99"/>
      </w:tcPr>
    </w:tblStylePr>
    <w:tblStylePr w:type="firstCol">
      <w:rPr>
        <w:color w:val="FFFFFF" w:themeColor="background1"/>
      </w:rPr>
      <w:tblPr/>
      <w:tcPr>
        <w:tcBorders>
          <w:top w:val="nil"/>
          <w:left w:val="nil"/>
          <w:bottom w:val="nil"/>
          <w:right w:val="nil"/>
          <w:insideH w:val="single" w:sz="4" w:space="0" w:color="5D710D" w:themeColor="accent6" w:themeShade="99"/>
          <w:insideV w:val="nil"/>
        </w:tcBorders>
        <w:shd w:val="clear" w:color="auto" w:fill="5D71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D710D" w:themeFill="accent6" w:themeFillShade="99"/>
      </w:tcPr>
    </w:tblStylePr>
    <w:tblStylePr w:type="band1Vert">
      <w:tblPr/>
      <w:tcPr>
        <w:shd w:val="clear" w:color="auto" w:fill="DFF294" w:themeFill="accent6" w:themeFillTint="66"/>
      </w:tcPr>
    </w:tblStylePr>
    <w:tblStylePr w:type="band1Horz">
      <w:tblPr/>
      <w:tcPr>
        <w:shd w:val="clear" w:color="auto" w:fill="D7EF7B" w:themeFill="accent6" w:themeFillTint="7F"/>
      </w:tcPr>
    </w:tblStylePr>
    <w:tblStylePr w:type="neCell">
      <w:rPr>
        <w:color w:val="2D2926" w:themeColor="text1"/>
      </w:rPr>
    </w:tblStylePr>
    <w:tblStylePr w:type="nwCell">
      <w:rPr>
        <w:color w:val="2D2926" w:themeColor="text1"/>
      </w:rPr>
    </w:tblStylePr>
  </w:style>
  <w:style w:type="character" w:styleId="CommentReference">
    <w:name w:val="annotation reference"/>
    <w:basedOn w:val="DefaultParagraphFont"/>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basedOn w:val="DefaultParagraphFont"/>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basedOn w:val="CommentText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2D29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16141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11E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11E1C" w:themeFill="text1" w:themeFillShade="BF"/>
      </w:tcPr>
    </w:tblStylePr>
    <w:tblStylePr w:type="band1Vert">
      <w:tblPr/>
      <w:tcPr>
        <w:tcBorders>
          <w:top w:val="nil"/>
          <w:left w:val="nil"/>
          <w:bottom w:val="nil"/>
          <w:right w:val="nil"/>
          <w:insideH w:val="nil"/>
          <w:insideV w:val="nil"/>
        </w:tcBorders>
        <w:shd w:val="clear" w:color="auto" w:fill="211E1C" w:themeFill="text1" w:themeFillShade="BF"/>
      </w:tcPr>
    </w:tblStylePr>
    <w:tblStylePr w:type="band1Horz">
      <w:tblPr/>
      <w:tcPr>
        <w:tcBorders>
          <w:top w:val="nil"/>
          <w:left w:val="nil"/>
          <w:bottom w:val="nil"/>
          <w:right w:val="nil"/>
          <w:insideH w:val="nil"/>
          <w:insideV w:val="nil"/>
        </w:tcBorders>
        <w:shd w:val="clear" w:color="auto" w:fill="211E1C" w:themeFill="text1" w:themeFillShade="BF"/>
      </w:tcPr>
    </w:tblStylePr>
  </w:style>
  <w:style w:type="table" w:styleId="DarkList-Accent1">
    <w:name w:val="Dark List Accent 1"/>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91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48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C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C43" w:themeFill="accent1" w:themeFillShade="BF"/>
      </w:tcPr>
    </w:tblStylePr>
    <w:tblStylePr w:type="band1Vert">
      <w:tblPr/>
      <w:tcPr>
        <w:tcBorders>
          <w:top w:val="nil"/>
          <w:left w:val="nil"/>
          <w:bottom w:val="nil"/>
          <w:right w:val="nil"/>
          <w:insideH w:val="nil"/>
          <w:insideV w:val="nil"/>
        </w:tcBorders>
        <w:shd w:val="clear" w:color="auto" w:fill="006C43" w:themeFill="accent1" w:themeFillShade="BF"/>
      </w:tcPr>
    </w:tblStylePr>
    <w:tblStylePr w:type="band1Horz">
      <w:tblPr/>
      <w:tcPr>
        <w:tcBorders>
          <w:top w:val="nil"/>
          <w:left w:val="nil"/>
          <w:bottom w:val="nil"/>
          <w:right w:val="nil"/>
          <w:insideH w:val="nil"/>
          <w:insideV w:val="nil"/>
        </w:tcBorders>
        <w:shd w:val="clear" w:color="auto" w:fill="006C43" w:themeFill="accent1" w:themeFillShade="BF"/>
      </w:tcPr>
    </w:tblStylePr>
  </w:style>
  <w:style w:type="table" w:styleId="DarkList-Accent2">
    <w:name w:val="Dark List Accent 2"/>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BCD0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5E69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9E2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9E25" w:themeFill="accent2" w:themeFillShade="BF"/>
      </w:tcPr>
    </w:tblStylePr>
    <w:tblStylePr w:type="band1Vert">
      <w:tblPr/>
      <w:tcPr>
        <w:tcBorders>
          <w:top w:val="nil"/>
          <w:left w:val="nil"/>
          <w:bottom w:val="nil"/>
          <w:right w:val="nil"/>
          <w:insideH w:val="nil"/>
          <w:insideV w:val="nil"/>
        </w:tcBorders>
        <w:shd w:val="clear" w:color="auto" w:fill="8E9E25" w:themeFill="accent2" w:themeFillShade="BF"/>
      </w:tcPr>
    </w:tblStylePr>
    <w:tblStylePr w:type="band1Horz">
      <w:tblPr/>
      <w:tcPr>
        <w:tcBorders>
          <w:top w:val="nil"/>
          <w:left w:val="nil"/>
          <w:bottom w:val="nil"/>
          <w:right w:val="nil"/>
          <w:insideH w:val="nil"/>
          <w:insideV w:val="nil"/>
        </w:tcBorders>
        <w:shd w:val="clear" w:color="auto" w:fill="8E9E25" w:themeFill="accent2" w:themeFillShade="BF"/>
      </w:tcPr>
    </w:tblStylePr>
  </w:style>
  <w:style w:type="table" w:styleId="DarkList-Accent3">
    <w:name w:val="Dark List Accent 3"/>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A7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53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D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D6C" w:themeFill="accent3" w:themeFillShade="BF"/>
      </w:tcPr>
    </w:tblStylePr>
    <w:tblStylePr w:type="band1Vert">
      <w:tblPr/>
      <w:tcPr>
        <w:tcBorders>
          <w:top w:val="nil"/>
          <w:left w:val="nil"/>
          <w:bottom w:val="nil"/>
          <w:right w:val="nil"/>
          <w:insideH w:val="nil"/>
          <w:insideV w:val="nil"/>
        </w:tcBorders>
        <w:shd w:val="clear" w:color="auto" w:fill="007D6C" w:themeFill="accent3" w:themeFillShade="BF"/>
      </w:tcPr>
    </w:tblStylePr>
    <w:tblStylePr w:type="band1Horz">
      <w:tblPr/>
      <w:tcPr>
        <w:tcBorders>
          <w:top w:val="nil"/>
          <w:left w:val="nil"/>
          <w:bottom w:val="nil"/>
          <w:right w:val="nil"/>
          <w:insideH w:val="nil"/>
          <w:insideV w:val="nil"/>
        </w:tcBorders>
        <w:shd w:val="clear" w:color="auto" w:fill="007D6C" w:themeFill="accent3" w:themeFillShade="BF"/>
      </w:tcPr>
    </w:tblStylePr>
  </w:style>
  <w:style w:type="table" w:styleId="DarkList-Accent4">
    <w:name w:val="Dark List Accent 4"/>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3C4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86A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03C" w:themeFill="accent4" w:themeFillShade="BF"/>
      </w:tcPr>
    </w:tblStylePr>
    <w:tblStylePr w:type="band1Vert">
      <w:tblPr/>
      <w:tcPr>
        <w:tcBorders>
          <w:top w:val="nil"/>
          <w:left w:val="nil"/>
          <w:bottom w:val="nil"/>
          <w:right w:val="nil"/>
          <w:insideH w:val="nil"/>
          <w:insideV w:val="nil"/>
        </w:tcBorders>
        <w:shd w:val="clear" w:color="auto" w:fill="6DA03C" w:themeFill="accent4" w:themeFillShade="BF"/>
      </w:tcPr>
    </w:tblStylePr>
    <w:tblStylePr w:type="band1Horz">
      <w:tblPr/>
      <w:tcPr>
        <w:tcBorders>
          <w:top w:val="nil"/>
          <w:left w:val="nil"/>
          <w:bottom w:val="nil"/>
          <w:right w:val="nil"/>
          <w:insideH w:val="nil"/>
          <w:insideV w:val="nil"/>
        </w:tcBorders>
        <w:shd w:val="clear" w:color="auto" w:fill="6DA03C" w:themeFill="accent4" w:themeFillShade="BF"/>
      </w:tcPr>
    </w:tblStylePr>
  </w:style>
  <w:style w:type="table" w:styleId="DarkList-Accent5">
    <w:name w:val="Dark List Accent 5"/>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18A6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C52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7C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7C29" w:themeFill="accent5" w:themeFillShade="BF"/>
      </w:tcPr>
    </w:tblStylePr>
    <w:tblStylePr w:type="band1Vert">
      <w:tblPr/>
      <w:tcPr>
        <w:tcBorders>
          <w:top w:val="nil"/>
          <w:left w:val="nil"/>
          <w:bottom w:val="nil"/>
          <w:right w:val="nil"/>
          <w:insideH w:val="nil"/>
          <w:insideV w:val="nil"/>
        </w:tcBorders>
        <w:shd w:val="clear" w:color="auto" w:fill="127C29" w:themeFill="accent5" w:themeFillShade="BF"/>
      </w:tcPr>
    </w:tblStylePr>
    <w:tblStylePr w:type="band1Horz">
      <w:tblPr/>
      <w:tcPr>
        <w:tcBorders>
          <w:top w:val="nil"/>
          <w:left w:val="nil"/>
          <w:bottom w:val="nil"/>
          <w:right w:val="nil"/>
          <w:insideH w:val="nil"/>
          <w:insideV w:val="nil"/>
        </w:tcBorders>
        <w:shd w:val="clear" w:color="auto" w:fill="127C29" w:themeFill="accent5" w:themeFillShade="BF"/>
      </w:tcPr>
    </w:tblStylePr>
  </w:style>
  <w:style w:type="table" w:styleId="DarkList-Accent6">
    <w:name w:val="Dark List Accent 6"/>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CBE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D5E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48E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48E11" w:themeFill="accent6" w:themeFillShade="BF"/>
      </w:tcPr>
    </w:tblStylePr>
    <w:tblStylePr w:type="band1Vert">
      <w:tblPr/>
      <w:tcPr>
        <w:tcBorders>
          <w:top w:val="nil"/>
          <w:left w:val="nil"/>
          <w:bottom w:val="nil"/>
          <w:right w:val="nil"/>
          <w:insideH w:val="nil"/>
          <w:insideV w:val="nil"/>
        </w:tcBorders>
        <w:shd w:val="clear" w:color="auto" w:fill="748E11" w:themeFill="accent6" w:themeFillShade="BF"/>
      </w:tcPr>
    </w:tblStylePr>
    <w:tblStylePr w:type="band1Horz">
      <w:tblPr/>
      <w:tcPr>
        <w:tcBorders>
          <w:top w:val="nil"/>
          <w:left w:val="nil"/>
          <w:bottom w:val="nil"/>
          <w:right w:val="nil"/>
          <w:insideH w:val="nil"/>
          <w:insideV w:val="nil"/>
        </w:tcBorders>
        <w:shd w:val="clear" w:color="auto" w:fill="748E11" w:themeFill="accent6" w:themeFillShade="BF"/>
      </w:tcPr>
    </w:tblStylePr>
  </w:style>
  <w:style w:type="paragraph" w:styleId="Date">
    <w:name w:val="Date"/>
    <w:basedOn w:val="Normal"/>
    <w:next w:val="Normal"/>
    <w:link w:val="DateChar"/>
    <w:uiPriority w:val="99"/>
    <w:semiHidden/>
    <w:rsid w:val="007460B7"/>
  </w:style>
  <w:style w:type="character" w:customStyle="1" w:styleId="DateChar">
    <w:name w:val="Date Char"/>
    <w:basedOn w:val="DefaultParagraphFont"/>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basedOn w:val="DefaultParagraphFont"/>
    <w:link w:val="E-mailSignature"/>
    <w:uiPriority w:val="99"/>
    <w:semiHidden/>
    <w:rsid w:val="007460B7"/>
    <w:rPr>
      <w:sz w:val="18"/>
      <w:lang w:val="en-GB"/>
    </w:rPr>
  </w:style>
  <w:style w:type="character" w:styleId="EndnoteReference">
    <w:name w:val="endnote reference"/>
    <w:basedOn w:val="DefaultParagraphFont"/>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basedOn w:val="DefaultParagraphFont"/>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460B7"/>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7460B7"/>
    <w:rPr>
      <w:color w:val="00915A" w:themeColor="followedHyperlink"/>
      <w:u w:val="single"/>
      <w:lang w:val="en-GB"/>
    </w:rPr>
  </w:style>
  <w:style w:type="table" w:styleId="GridTable1Light">
    <w:name w:val="Grid Table 1 Light"/>
    <w:basedOn w:val="TableNormal"/>
    <w:uiPriority w:val="46"/>
    <w:rsid w:val="007460B7"/>
    <w:pPr>
      <w:spacing w:after="0" w:line="240" w:lineRule="auto"/>
    </w:pPr>
    <w:tblPr>
      <w:tblStyleRowBandSize w:val="1"/>
      <w:tblStyleColBandSize w:val="1"/>
      <w:tblBorders>
        <w:top w:val="single" w:sz="4" w:space="0" w:color="B0A8A2" w:themeColor="text1" w:themeTint="66"/>
        <w:left w:val="single" w:sz="4" w:space="0" w:color="B0A8A2" w:themeColor="text1" w:themeTint="66"/>
        <w:bottom w:val="single" w:sz="4" w:space="0" w:color="B0A8A2" w:themeColor="text1" w:themeTint="66"/>
        <w:right w:val="single" w:sz="4" w:space="0" w:color="B0A8A2" w:themeColor="text1" w:themeTint="66"/>
        <w:insideH w:val="single" w:sz="4" w:space="0" w:color="B0A8A2" w:themeColor="text1" w:themeTint="66"/>
        <w:insideV w:val="single" w:sz="4" w:space="0" w:color="B0A8A2" w:themeColor="text1" w:themeTint="66"/>
      </w:tblBorders>
    </w:tblPr>
    <w:tblStylePr w:type="firstRow">
      <w:rPr>
        <w:b/>
        <w:bCs/>
      </w:rPr>
      <w:tblPr/>
      <w:tcPr>
        <w:tcBorders>
          <w:bottom w:val="single" w:sz="12" w:space="0" w:color="897D74" w:themeColor="text1" w:themeTint="99"/>
        </w:tcBorders>
      </w:tcPr>
    </w:tblStylePr>
    <w:tblStylePr w:type="lastRow">
      <w:rPr>
        <w:b/>
        <w:bCs/>
      </w:rPr>
      <w:tblPr/>
      <w:tcPr>
        <w:tcBorders>
          <w:top w:val="double" w:sz="2" w:space="0" w:color="897D7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pPr>
      <w:spacing w:after="0" w:line="240" w:lineRule="auto"/>
    </w:pPr>
    <w:tblPr>
      <w:tblStyleRowBandSize w:val="1"/>
      <w:tblStyleColBandSize w:val="1"/>
      <w:tblBorders>
        <w:top w:val="single" w:sz="4" w:space="0" w:color="6DFFC7" w:themeColor="accent1" w:themeTint="66"/>
        <w:left w:val="single" w:sz="4" w:space="0" w:color="6DFFC7" w:themeColor="accent1" w:themeTint="66"/>
        <w:bottom w:val="single" w:sz="4" w:space="0" w:color="6DFFC7" w:themeColor="accent1" w:themeTint="66"/>
        <w:right w:val="single" w:sz="4" w:space="0" w:color="6DFFC7" w:themeColor="accent1" w:themeTint="66"/>
        <w:insideH w:val="single" w:sz="4" w:space="0" w:color="6DFFC7" w:themeColor="accent1" w:themeTint="66"/>
        <w:insideV w:val="single" w:sz="4" w:space="0" w:color="6DFFC7" w:themeColor="accent1" w:themeTint="66"/>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2" w:space="0" w:color="24FF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pPr>
      <w:spacing w:after="0" w:line="240" w:lineRule="auto"/>
    </w:pPr>
    <w:tblPr>
      <w:tblStyleRowBandSize w:val="1"/>
      <w:tblStyleColBandSize w:val="1"/>
      <w:tblBorders>
        <w:top w:val="single" w:sz="4" w:space="0" w:color="E4ECAE" w:themeColor="accent2" w:themeTint="66"/>
        <w:left w:val="single" w:sz="4" w:space="0" w:color="E4ECAE" w:themeColor="accent2" w:themeTint="66"/>
        <w:bottom w:val="single" w:sz="4" w:space="0" w:color="E4ECAE" w:themeColor="accent2" w:themeTint="66"/>
        <w:right w:val="single" w:sz="4" w:space="0" w:color="E4ECAE" w:themeColor="accent2" w:themeTint="66"/>
        <w:insideH w:val="single" w:sz="4" w:space="0" w:color="E4ECAE" w:themeColor="accent2" w:themeTint="66"/>
        <w:insideV w:val="single" w:sz="4" w:space="0" w:color="E4ECAE" w:themeColor="accent2" w:themeTint="66"/>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2" w:space="0" w:color="D6E28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pPr>
      <w:spacing w:after="0" w:line="240" w:lineRule="auto"/>
    </w:pPr>
    <w:tblPr>
      <w:tblStyleRowBandSize w:val="1"/>
      <w:tblStyleColBandSize w:val="1"/>
      <w:tblBorders>
        <w:top w:val="single" w:sz="4" w:space="0" w:color="75FFEC" w:themeColor="accent3" w:themeTint="66"/>
        <w:left w:val="single" w:sz="4" w:space="0" w:color="75FFEC" w:themeColor="accent3" w:themeTint="66"/>
        <w:bottom w:val="single" w:sz="4" w:space="0" w:color="75FFEC" w:themeColor="accent3" w:themeTint="66"/>
        <w:right w:val="single" w:sz="4" w:space="0" w:color="75FFEC" w:themeColor="accent3" w:themeTint="66"/>
        <w:insideH w:val="single" w:sz="4" w:space="0" w:color="75FFEC" w:themeColor="accent3" w:themeTint="66"/>
        <w:insideV w:val="single" w:sz="4" w:space="0" w:color="75FFEC" w:themeColor="accent3" w:themeTint="66"/>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2" w:space="0" w:color="31FFE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pPr>
      <w:spacing w:after="0" w:line="240" w:lineRule="auto"/>
    </w:pPr>
    <w:tblPr>
      <w:tblStyleRowBandSize w:val="1"/>
      <w:tblStyleColBandSize w:val="1"/>
      <w:tblBorders>
        <w:top w:val="single" w:sz="4" w:space="0" w:color="D3E7C0" w:themeColor="accent4" w:themeTint="66"/>
        <w:left w:val="single" w:sz="4" w:space="0" w:color="D3E7C0" w:themeColor="accent4" w:themeTint="66"/>
        <w:bottom w:val="single" w:sz="4" w:space="0" w:color="D3E7C0" w:themeColor="accent4" w:themeTint="66"/>
        <w:right w:val="single" w:sz="4" w:space="0" w:color="D3E7C0" w:themeColor="accent4" w:themeTint="66"/>
        <w:insideH w:val="single" w:sz="4" w:space="0" w:color="D3E7C0" w:themeColor="accent4" w:themeTint="66"/>
        <w:insideV w:val="single" w:sz="4" w:space="0" w:color="D3E7C0" w:themeColor="accent4" w:themeTint="66"/>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2" w:space="0" w:color="BED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pPr>
      <w:spacing w:after="0" w:line="240" w:lineRule="auto"/>
    </w:pPr>
    <w:tblPr>
      <w:tblStyleRowBandSize w:val="1"/>
      <w:tblStyleColBandSize w:val="1"/>
      <w:tblBorders>
        <w:top w:val="single" w:sz="4" w:space="0" w:color="8FEEA4" w:themeColor="accent5" w:themeTint="66"/>
        <w:left w:val="single" w:sz="4" w:space="0" w:color="8FEEA4" w:themeColor="accent5" w:themeTint="66"/>
        <w:bottom w:val="single" w:sz="4" w:space="0" w:color="8FEEA4" w:themeColor="accent5" w:themeTint="66"/>
        <w:right w:val="single" w:sz="4" w:space="0" w:color="8FEEA4" w:themeColor="accent5" w:themeTint="66"/>
        <w:insideH w:val="single" w:sz="4" w:space="0" w:color="8FEEA4" w:themeColor="accent5" w:themeTint="66"/>
        <w:insideV w:val="single" w:sz="4" w:space="0" w:color="8FEEA4" w:themeColor="accent5" w:themeTint="66"/>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2" w:space="0" w:color="57E6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pPr>
      <w:spacing w:after="0" w:line="240" w:lineRule="auto"/>
    </w:pPr>
    <w:tblPr>
      <w:tblStyleRowBandSize w:val="1"/>
      <w:tblStyleColBandSize w:val="1"/>
      <w:tblBorders>
        <w:top w:val="single" w:sz="4" w:space="0" w:color="DFF294" w:themeColor="accent6" w:themeTint="66"/>
        <w:left w:val="single" w:sz="4" w:space="0" w:color="DFF294" w:themeColor="accent6" w:themeTint="66"/>
        <w:bottom w:val="single" w:sz="4" w:space="0" w:color="DFF294" w:themeColor="accent6" w:themeTint="66"/>
        <w:right w:val="single" w:sz="4" w:space="0" w:color="DFF294" w:themeColor="accent6" w:themeTint="66"/>
        <w:insideH w:val="single" w:sz="4" w:space="0" w:color="DFF294" w:themeColor="accent6" w:themeTint="66"/>
        <w:insideV w:val="single" w:sz="4" w:space="0" w:color="DFF294" w:themeColor="accent6" w:themeTint="66"/>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2" w:space="0" w:color="CFEB5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60B7"/>
    <w:pPr>
      <w:spacing w:after="0" w:line="240" w:lineRule="auto"/>
    </w:pPr>
    <w:tblPr>
      <w:tblStyleRowBandSize w:val="1"/>
      <w:tblStyleColBandSize w:val="1"/>
      <w:tblBorders>
        <w:top w:val="single" w:sz="2" w:space="0" w:color="897D74" w:themeColor="text1" w:themeTint="99"/>
        <w:bottom w:val="single" w:sz="2" w:space="0" w:color="897D74" w:themeColor="text1" w:themeTint="99"/>
        <w:insideH w:val="single" w:sz="2" w:space="0" w:color="897D74" w:themeColor="text1" w:themeTint="99"/>
        <w:insideV w:val="single" w:sz="2" w:space="0" w:color="897D74" w:themeColor="text1" w:themeTint="99"/>
      </w:tblBorders>
    </w:tblPr>
    <w:tblStylePr w:type="firstRow">
      <w:rPr>
        <w:b/>
        <w:bCs/>
      </w:rPr>
      <w:tblPr/>
      <w:tcPr>
        <w:tcBorders>
          <w:top w:val="nil"/>
          <w:bottom w:val="single" w:sz="12" w:space="0" w:color="897D74" w:themeColor="text1" w:themeTint="99"/>
          <w:insideH w:val="nil"/>
          <w:insideV w:val="nil"/>
        </w:tcBorders>
        <w:shd w:val="clear" w:color="auto" w:fill="FFFFFF" w:themeFill="background1"/>
      </w:tcPr>
    </w:tblStylePr>
    <w:tblStylePr w:type="lastRow">
      <w:rPr>
        <w:b/>
        <w:bCs/>
      </w:rPr>
      <w:tblPr/>
      <w:tcPr>
        <w:tcBorders>
          <w:top w:val="double" w:sz="2" w:space="0" w:color="897D7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2-Accent1">
    <w:name w:val="Grid Table 2 Accent 1"/>
    <w:basedOn w:val="TableNormal"/>
    <w:uiPriority w:val="47"/>
    <w:rsid w:val="007460B7"/>
    <w:pPr>
      <w:spacing w:after="0" w:line="240" w:lineRule="auto"/>
    </w:pPr>
    <w:tblPr>
      <w:tblStyleRowBandSize w:val="1"/>
      <w:tblStyleColBandSize w:val="1"/>
      <w:tblBorders>
        <w:top w:val="single" w:sz="2" w:space="0" w:color="24FFAB" w:themeColor="accent1" w:themeTint="99"/>
        <w:bottom w:val="single" w:sz="2" w:space="0" w:color="24FFAB" w:themeColor="accent1" w:themeTint="99"/>
        <w:insideH w:val="single" w:sz="2" w:space="0" w:color="24FFAB" w:themeColor="accent1" w:themeTint="99"/>
        <w:insideV w:val="single" w:sz="2" w:space="0" w:color="24FFAB" w:themeColor="accent1" w:themeTint="99"/>
      </w:tblBorders>
    </w:tblPr>
    <w:tblStylePr w:type="firstRow">
      <w:rPr>
        <w:b/>
        <w:bCs/>
      </w:rPr>
      <w:tblPr/>
      <w:tcPr>
        <w:tcBorders>
          <w:top w:val="nil"/>
          <w:bottom w:val="single" w:sz="12" w:space="0" w:color="24FFAB" w:themeColor="accent1" w:themeTint="99"/>
          <w:insideH w:val="nil"/>
          <w:insideV w:val="nil"/>
        </w:tcBorders>
        <w:shd w:val="clear" w:color="auto" w:fill="FFFFFF" w:themeFill="background1"/>
      </w:tcPr>
    </w:tblStylePr>
    <w:tblStylePr w:type="lastRow">
      <w:rPr>
        <w:b/>
        <w:bCs/>
      </w:rPr>
      <w:tblPr/>
      <w:tcPr>
        <w:tcBorders>
          <w:top w:val="double" w:sz="2" w:space="0" w:color="24FF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2-Accent2">
    <w:name w:val="Grid Table 2 Accent 2"/>
    <w:basedOn w:val="TableNormal"/>
    <w:uiPriority w:val="47"/>
    <w:rsid w:val="007460B7"/>
    <w:pPr>
      <w:spacing w:after="0" w:line="240" w:lineRule="auto"/>
    </w:pPr>
    <w:tblPr>
      <w:tblStyleRowBandSize w:val="1"/>
      <w:tblStyleColBandSize w:val="1"/>
      <w:tblBorders>
        <w:top w:val="single" w:sz="2" w:space="0" w:color="D6E286" w:themeColor="accent2" w:themeTint="99"/>
        <w:bottom w:val="single" w:sz="2" w:space="0" w:color="D6E286" w:themeColor="accent2" w:themeTint="99"/>
        <w:insideH w:val="single" w:sz="2" w:space="0" w:color="D6E286" w:themeColor="accent2" w:themeTint="99"/>
        <w:insideV w:val="single" w:sz="2" w:space="0" w:color="D6E286" w:themeColor="accent2" w:themeTint="99"/>
      </w:tblBorders>
    </w:tblPr>
    <w:tblStylePr w:type="firstRow">
      <w:rPr>
        <w:b/>
        <w:bCs/>
      </w:rPr>
      <w:tblPr/>
      <w:tcPr>
        <w:tcBorders>
          <w:top w:val="nil"/>
          <w:bottom w:val="single" w:sz="12" w:space="0" w:color="D6E286" w:themeColor="accent2" w:themeTint="99"/>
          <w:insideH w:val="nil"/>
          <w:insideV w:val="nil"/>
        </w:tcBorders>
        <w:shd w:val="clear" w:color="auto" w:fill="FFFFFF" w:themeFill="background1"/>
      </w:tcPr>
    </w:tblStylePr>
    <w:tblStylePr w:type="lastRow">
      <w:rPr>
        <w:b/>
        <w:bCs/>
      </w:rPr>
      <w:tblPr/>
      <w:tcPr>
        <w:tcBorders>
          <w:top w:val="double" w:sz="2" w:space="0" w:color="D6E2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2-Accent3">
    <w:name w:val="Grid Table 2 Accent 3"/>
    <w:basedOn w:val="TableNormal"/>
    <w:uiPriority w:val="47"/>
    <w:rsid w:val="007460B7"/>
    <w:pPr>
      <w:spacing w:after="0" w:line="240" w:lineRule="auto"/>
    </w:pPr>
    <w:tblPr>
      <w:tblStyleRowBandSize w:val="1"/>
      <w:tblStyleColBandSize w:val="1"/>
      <w:tblBorders>
        <w:top w:val="single" w:sz="2" w:space="0" w:color="31FFE3" w:themeColor="accent3" w:themeTint="99"/>
        <w:bottom w:val="single" w:sz="2" w:space="0" w:color="31FFE3" w:themeColor="accent3" w:themeTint="99"/>
        <w:insideH w:val="single" w:sz="2" w:space="0" w:color="31FFE3" w:themeColor="accent3" w:themeTint="99"/>
        <w:insideV w:val="single" w:sz="2" w:space="0" w:color="31FFE3" w:themeColor="accent3" w:themeTint="99"/>
      </w:tblBorders>
    </w:tblPr>
    <w:tblStylePr w:type="firstRow">
      <w:rPr>
        <w:b/>
        <w:bCs/>
      </w:rPr>
      <w:tblPr/>
      <w:tcPr>
        <w:tcBorders>
          <w:top w:val="nil"/>
          <w:bottom w:val="single" w:sz="12" w:space="0" w:color="31FFE3" w:themeColor="accent3" w:themeTint="99"/>
          <w:insideH w:val="nil"/>
          <w:insideV w:val="nil"/>
        </w:tcBorders>
        <w:shd w:val="clear" w:color="auto" w:fill="FFFFFF" w:themeFill="background1"/>
      </w:tcPr>
    </w:tblStylePr>
    <w:tblStylePr w:type="lastRow">
      <w:rPr>
        <w:b/>
        <w:bCs/>
      </w:rPr>
      <w:tblPr/>
      <w:tcPr>
        <w:tcBorders>
          <w:top w:val="double" w:sz="2" w:space="0" w:color="31FFE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2-Accent4">
    <w:name w:val="Grid Table 2 Accent 4"/>
    <w:basedOn w:val="TableNormal"/>
    <w:uiPriority w:val="47"/>
    <w:rsid w:val="007460B7"/>
    <w:pPr>
      <w:spacing w:after="0" w:line="240" w:lineRule="auto"/>
    </w:pPr>
    <w:tblPr>
      <w:tblStyleRowBandSize w:val="1"/>
      <w:tblStyleColBandSize w:val="1"/>
      <w:tblBorders>
        <w:top w:val="single" w:sz="2" w:space="0" w:color="BEDBA1" w:themeColor="accent4" w:themeTint="99"/>
        <w:bottom w:val="single" w:sz="2" w:space="0" w:color="BEDBA1" w:themeColor="accent4" w:themeTint="99"/>
        <w:insideH w:val="single" w:sz="2" w:space="0" w:color="BEDBA1" w:themeColor="accent4" w:themeTint="99"/>
        <w:insideV w:val="single" w:sz="2" w:space="0" w:color="BEDBA1" w:themeColor="accent4" w:themeTint="99"/>
      </w:tblBorders>
    </w:tblPr>
    <w:tblStylePr w:type="firstRow">
      <w:rPr>
        <w:b/>
        <w:bCs/>
      </w:rPr>
      <w:tblPr/>
      <w:tcPr>
        <w:tcBorders>
          <w:top w:val="nil"/>
          <w:bottom w:val="single" w:sz="12" w:space="0" w:color="BEDBA1" w:themeColor="accent4" w:themeTint="99"/>
          <w:insideH w:val="nil"/>
          <w:insideV w:val="nil"/>
        </w:tcBorders>
        <w:shd w:val="clear" w:color="auto" w:fill="FFFFFF" w:themeFill="background1"/>
      </w:tcPr>
    </w:tblStylePr>
    <w:tblStylePr w:type="lastRow">
      <w:rPr>
        <w:b/>
        <w:bCs/>
      </w:rPr>
      <w:tblPr/>
      <w:tcPr>
        <w:tcBorders>
          <w:top w:val="double" w:sz="2" w:space="0" w:color="BED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2-Accent5">
    <w:name w:val="Grid Table 2 Accent 5"/>
    <w:basedOn w:val="TableNormal"/>
    <w:uiPriority w:val="47"/>
    <w:rsid w:val="007460B7"/>
    <w:pPr>
      <w:spacing w:after="0" w:line="240" w:lineRule="auto"/>
    </w:pPr>
    <w:tblPr>
      <w:tblStyleRowBandSize w:val="1"/>
      <w:tblStyleColBandSize w:val="1"/>
      <w:tblBorders>
        <w:top w:val="single" w:sz="2" w:space="0" w:color="57E677" w:themeColor="accent5" w:themeTint="99"/>
        <w:bottom w:val="single" w:sz="2" w:space="0" w:color="57E677" w:themeColor="accent5" w:themeTint="99"/>
        <w:insideH w:val="single" w:sz="2" w:space="0" w:color="57E677" w:themeColor="accent5" w:themeTint="99"/>
        <w:insideV w:val="single" w:sz="2" w:space="0" w:color="57E677" w:themeColor="accent5" w:themeTint="99"/>
      </w:tblBorders>
    </w:tblPr>
    <w:tblStylePr w:type="firstRow">
      <w:rPr>
        <w:b/>
        <w:bCs/>
      </w:rPr>
      <w:tblPr/>
      <w:tcPr>
        <w:tcBorders>
          <w:top w:val="nil"/>
          <w:bottom w:val="single" w:sz="12" w:space="0" w:color="57E677" w:themeColor="accent5" w:themeTint="99"/>
          <w:insideH w:val="nil"/>
          <w:insideV w:val="nil"/>
        </w:tcBorders>
        <w:shd w:val="clear" w:color="auto" w:fill="FFFFFF" w:themeFill="background1"/>
      </w:tcPr>
    </w:tblStylePr>
    <w:tblStylePr w:type="lastRow">
      <w:rPr>
        <w:b/>
        <w:bCs/>
      </w:rPr>
      <w:tblPr/>
      <w:tcPr>
        <w:tcBorders>
          <w:top w:val="double" w:sz="2" w:space="0" w:color="57E6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2-Accent6">
    <w:name w:val="Grid Table 2 Accent 6"/>
    <w:basedOn w:val="TableNormal"/>
    <w:uiPriority w:val="47"/>
    <w:rsid w:val="007460B7"/>
    <w:pPr>
      <w:spacing w:after="0" w:line="240" w:lineRule="auto"/>
    </w:pPr>
    <w:tblPr>
      <w:tblStyleRowBandSize w:val="1"/>
      <w:tblStyleColBandSize w:val="1"/>
      <w:tblBorders>
        <w:top w:val="single" w:sz="2" w:space="0" w:color="CFEB5F" w:themeColor="accent6" w:themeTint="99"/>
        <w:bottom w:val="single" w:sz="2" w:space="0" w:color="CFEB5F" w:themeColor="accent6" w:themeTint="99"/>
        <w:insideH w:val="single" w:sz="2" w:space="0" w:color="CFEB5F" w:themeColor="accent6" w:themeTint="99"/>
        <w:insideV w:val="single" w:sz="2" w:space="0" w:color="CFEB5F" w:themeColor="accent6" w:themeTint="99"/>
      </w:tblBorders>
    </w:tblPr>
    <w:tblStylePr w:type="firstRow">
      <w:rPr>
        <w:b/>
        <w:bCs/>
      </w:rPr>
      <w:tblPr/>
      <w:tcPr>
        <w:tcBorders>
          <w:top w:val="nil"/>
          <w:bottom w:val="single" w:sz="12" w:space="0" w:color="CFEB5F" w:themeColor="accent6" w:themeTint="99"/>
          <w:insideH w:val="nil"/>
          <w:insideV w:val="nil"/>
        </w:tcBorders>
        <w:shd w:val="clear" w:color="auto" w:fill="FFFFFF" w:themeFill="background1"/>
      </w:tcPr>
    </w:tblStylePr>
    <w:tblStylePr w:type="lastRow">
      <w:rPr>
        <w:b/>
        <w:bCs/>
      </w:rPr>
      <w:tblPr/>
      <w:tcPr>
        <w:tcBorders>
          <w:top w:val="double" w:sz="2" w:space="0" w:color="CFEB5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3">
    <w:name w:val="Grid Table 3"/>
    <w:basedOn w:val="TableNormal"/>
    <w:uiPriority w:val="48"/>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3-Accent1">
    <w:name w:val="Grid Table 3 Accent 1"/>
    <w:basedOn w:val="TableNormal"/>
    <w:uiPriority w:val="48"/>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3-Accent2">
    <w:name w:val="Grid Table 3 Accent 2"/>
    <w:basedOn w:val="TableNormal"/>
    <w:uiPriority w:val="48"/>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3-Accent3">
    <w:name w:val="Grid Table 3 Accent 3"/>
    <w:basedOn w:val="TableNormal"/>
    <w:uiPriority w:val="48"/>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3-Accent4">
    <w:name w:val="Grid Table 3 Accent 4"/>
    <w:basedOn w:val="TableNormal"/>
    <w:uiPriority w:val="48"/>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3-Accent5">
    <w:name w:val="Grid Table 3 Accent 5"/>
    <w:basedOn w:val="TableNormal"/>
    <w:uiPriority w:val="48"/>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3-Accent6">
    <w:name w:val="Grid Table 3 Accent 6"/>
    <w:basedOn w:val="TableNormal"/>
    <w:uiPriority w:val="48"/>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table" w:styleId="GridTable4">
    <w:name w:val="Grid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insideV w:val="nil"/>
        </w:tcBorders>
        <w:shd w:val="clear" w:color="auto" w:fill="2D2926" w:themeFill="text1"/>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4-Accent1">
    <w:name w:val="Grid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insideV w:val="nil"/>
        </w:tcBorders>
        <w:shd w:val="clear" w:color="auto" w:fill="00915A" w:themeFill="accent1"/>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4-Accent2">
    <w:name w:val="Grid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insideV w:val="nil"/>
        </w:tcBorders>
        <w:shd w:val="clear" w:color="auto" w:fill="BCD036" w:themeFill="accent2"/>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4-Accent3">
    <w:name w:val="Grid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insideV w:val="nil"/>
        </w:tcBorders>
        <w:shd w:val="clear" w:color="auto" w:fill="00A791" w:themeFill="accent3"/>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4-Accent4">
    <w:name w:val="Grid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insideV w:val="nil"/>
        </w:tcBorders>
        <w:shd w:val="clear" w:color="auto" w:fill="93C463" w:themeFill="accent4"/>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4-Accent5">
    <w:name w:val="Grid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insideV w:val="nil"/>
        </w:tcBorders>
        <w:shd w:val="clear" w:color="auto" w:fill="18A638" w:themeFill="accent5"/>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4-Accent6">
    <w:name w:val="Grid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insideV w:val="nil"/>
        </w:tcBorders>
        <w:shd w:val="clear" w:color="auto" w:fill="9CBE17" w:themeFill="accent6"/>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5Dark">
    <w:name w:val="Grid Table 5 Dark"/>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9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9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9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926" w:themeFill="text1"/>
      </w:tcPr>
    </w:tblStylePr>
    <w:tblStylePr w:type="band1Vert">
      <w:tblPr/>
      <w:tcPr>
        <w:shd w:val="clear" w:color="auto" w:fill="B0A8A2" w:themeFill="text1" w:themeFillTint="66"/>
      </w:tcPr>
    </w:tblStylePr>
    <w:tblStylePr w:type="band1Horz">
      <w:tblPr/>
      <w:tcPr>
        <w:shd w:val="clear" w:color="auto" w:fill="B0A8A2" w:themeFill="text1" w:themeFillTint="66"/>
      </w:tcPr>
    </w:tblStylePr>
  </w:style>
  <w:style w:type="table" w:styleId="GridTable5Dark-Accent1">
    <w:name w:val="Grid Table 5 Dark Accent 1"/>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5A" w:themeFill="accent1"/>
      </w:tcPr>
    </w:tblStylePr>
    <w:tblStylePr w:type="band1Vert">
      <w:tblPr/>
      <w:tcPr>
        <w:shd w:val="clear" w:color="auto" w:fill="6DFFC7" w:themeFill="accent1" w:themeFillTint="66"/>
      </w:tcPr>
    </w:tblStylePr>
    <w:tblStylePr w:type="band1Horz">
      <w:tblPr/>
      <w:tcPr>
        <w:shd w:val="clear" w:color="auto" w:fill="6DFFC7" w:themeFill="accent1" w:themeFillTint="66"/>
      </w:tcPr>
    </w:tblStylePr>
  </w:style>
  <w:style w:type="table" w:styleId="GridTable5Dark-Accent2">
    <w:name w:val="Grid Table 5 Dark Accent 2"/>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D0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D0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D0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D036" w:themeFill="accent2"/>
      </w:tcPr>
    </w:tblStylePr>
    <w:tblStylePr w:type="band1Vert">
      <w:tblPr/>
      <w:tcPr>
        <w:shd w:val="clear" w:color="auto" w:fill="E4ECAE" w:themeFill="accent2" w:themeFillTint="66"/>
      </w:tcPr>
    </w:tblStylePr>
    <w:tblStylePr w:type="band1Horz">
      <w:tblPr/>
      <w:tcPr>
        <w:shd w:val="clear" w:color="auto" w:fill="E4ECAE" w:themeFill="accent2" w:themeFillTint="66"/>
      </w:tcPr>
    </w:tblStylePr>
  </w:style>
  <w:style w:type="table" w:styleId="GridTable5Dark-Accent3">
    <w:name w:val="Grid Table 5 Dark Accent 3"/>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91" w:themeFill="accent3"/>
      </w:tcPr>
    </w:tblStylePr>
    <w:tblStylePr w:type="band1Vert">
      <w:tblPr/>
      <w:tcPr>
        <w:shd w:val="clear" w:color="auto" w:fill="75FFEC" w:themeFill="accent3" w:themeFillTint="66"/>
      </w:tcPr>
    </w:tblStylePr>
    <w:tblStylePr w:type="band1Horz">
      <w:tblPr/>
      <w:tcPr>
        <w:shd w:val="clear" w:color="auto" w:fill="75FFEC" w:themeFill="accent3" w:themeFillTint="66"/>
      </w:tcPr>
    </w:tblStylePr>
  </w:style>
  <w:style w:type="table" w:styleId="GridTable5Dark-Accent4">
    <w:name w:val="Grid Table 5 Dark Accent 4"/>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4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4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4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463" w:themeFill="accent4"/>
      </w:tcPr>
    </w:tblStylePr>
    <w:tblStylePr w:type="band1Vert">
      <w:tblPr/>
      <w:tcPr>
        <w:shd w:val="clear" w:color="auto" w:fill="D3E7C0" w:themeFill="accent4" w:themeFillTint="66"/>
      </w:tcPr>
    </w:tblStylePr>
    <w:tblStylePr w:type="band1Horz">
      <w:tblPr/>
      <w:tcPr>
        <w:shd w:val="clear" w:color="auto" w:fill="D3E7C0" w:themeFill="accent4" w:themeFillTint="66"/>
      </w:tcPr>
    </w:tblStylePr>
  </w:style>
  <w:style w:type="table" w:styleId="GridTable5Dark-Accent5">
    <w:name w:val="Grid Table 5 Dark Accent 5"/>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A6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A6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A6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A638" w:themeFill="accent5"/>
      </w:tcPr>
    </w:tblStylePr>
    <w:tblStylePr w:type="band1Vert">
      <w:tblPr/>
      <w:tcPr>
        <w:shd w:val="clear" w:color="auto" w:fill="8FEEA4" w:themeFill="accent5" w:themeFillTint="66"/>
      </w:tcPr>
    </w:tblStylePr>
    <w:tblStylePr w:type="band1Horz">
      <w:tblPr/>
      <w:tcPr>
        <w:shd w:val="clear" w:color="auto" w:fill="8FEEA4" w:themeFill="accent5" w:themeFillTint="66"/>
      </w:tcPr>
    </w:tblStylePr>
  </w:style>
  <w:style w:type="table" w:styleId="GridTable5Dark-Accent6">
    <w:name w:val="Grid Table 5 Dark Accent 6"/>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8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E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E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E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E17" w:themeFill="accent6"/>
      </w:tcPr>
    </w:tblStylePr>
    <w:tblStylePr w:type="band1Vert">
      <w:tblPr/>
      <w:tcPr>
        <w:shd w:val="clear" w:color="auto" w:fill="DFF294" w:themeFill="accent6" w:themeFillTint="66"/>
      </w:tcPr>
    </w:tblStylePr>
    <w:tblStylePr w:type="band1Horz">
      <w:tblPr/>
      <w:tcPr>
        <w:shd w:val="clear" w:color="auto" w:fill="DFF294" w:themeFill="accent6" w:themeFillTint="66"/>
      </w:tcPr>
    </w:tblStylePr>
  </w:style>
  <w:style w:type="table" w:styleId="GridTable6Colorful">
    <w:name w:val="Grid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bottom w:val="single" w:sz="12" w:space="0" w:color="897D74" w:themeColor="text1" w:themeTint="99"/>
        </w:tcBorders>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6Colorful-Accent1">
    <w:name w:val="Grid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6Colorful-Accent2">
    <w:name w:val="Grid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6Colorful-Accent3">
    <w:name w:val="Grid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6Colorful-Accent4">
    <w:name w:val="Grid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6Colorful-Accent5">
    <w:name w:val="Grid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6Colorful-Accent6">
    <w:name w:val="Grid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7Colorful">
    <w:name w:val="Grid Table 7 Colorful"/>
    <w:basedOn w:val="TableNormal"/>
    <w:uiPriority w:val="52"/>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7Colorful-Accent1">
    <w:name w:val="Grid Table 7 Colorful Accent 1"/>
    <w:basedOn w:val="TableNormal"/>
    <w:uiPriority w:val="52"/>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7Colorful-Accent2">
    <w:name w:val="Grid Table 7 Colorful Accent 2"/>
    <w:basedOn w:val="TableNormal"/>
    <w:uiPriority w:val="52"/>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7Colorful-Accent3">
    <w:name w:val="Grid Table 7 Colorful Accent 3"/>
    <w:basedOn w:val="TableNormal"/>
    <w:uiPriority w:val="52"/>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7Colorful-Accent4">
    <w:name w:val="Grid Table 7 Colorful Accent 4"/>
    <w:basedOn w:val="TableNormal"/>
    <w:uiPriority w:val="52"/>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7Colorful-Accent5">
    <w:name w:val="Grid Table 7 Colorful Accent 5"/>
    <w:basedOn w:val="TableNormal"/>
    <w:uiPriority w:val="52"/>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7Colorful-Accent6">
    <w:name w:val="Grid Table 7 Colorful Accent 6"/>
    <w:basedOn w:val="TableNormal"/>
    <w:uiPriority w:val="52"/>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character" w:styleId="Hashtag">
    <w:name w:val="Hashtag"/>
    <w:basedOn w:val="DefaultParagraphFont"/>
    <w:uiPriority w:val="99"/>
    <w:semiHidden/>
    <w:rsid w:val="007460B7"/>
    <w:rPr>
      <w:color w:val="2B579A"/>
      <w:shd w:val="clear" w:color="auto" w:fill="E1DFDD"/>
      <w:lang w:val="en-GB"/>
    </w:rPr>
  </w:style>
  <w:style w:type="character" w:customStyle="1" w:styleId="Heading4Char">
    <w:name w:val="Heading 4 Char"/>
    <w:basedOn w:val="DefaultParagraphFont"/>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basedOn w:val="DefaultParagraphFont"/>
    <w:link w:val="Heading6"/>
    <w:uiPriority w:val="9"/>
    <w:semiHidden/>
    <w:rsid w:val="0051425B"/>
    <w:rPr>
      <w:rFonts w:ascii="BNPP Sans" w:hAnsi="BNPP Sans"/>
      <w:bCs/>
      <w:sz w:val="19"/>
      <w:lang w:val="en-GB"/>
    </w:rPr>
  </w:style>
  <w:style w:type="character" w:customStyle="1" w:styleId="Heading8Char">
    <w:name w:val="Heading 8 Char"/>
    <w:basedOn w:val="DefaultParagraphFont"/>
    <w:link w:val="Heading8"/>
    <w:uiPriority w:val="9"/>
    <w:semiHidden/>
    <w:rsid w:val="007460B7"/>
    <w:rPr>
      <w:rFonts w:asciiTheme="majorHAnsi" w:eastAsiaTheme="majorEastAsia" w:hAnsiTheme="majorHAnsi" w:cstheme="majorBidi"/>
      <w:color w:val="504943" w:themeColor="text1" w:themeTint="D8"/>
      <w:sz w:val="21"/>
      <w:szCs w:val="21"/>
      <w:lang w:val="en-GB"/>
    </w:rPr>
  </w:style>
  <w:style w:type="character" w:customStyle="1" w:styleId="Heading9Char">
    <w:name w:val="Heading 9 Char"/>
    <w:basedOn w:val="DefaultParagraphFont"/>
    <w:link w:val="Heading9"/>
    <w:uiPriority w:val="9"/>
    <w:semiHidden/>
    <w:rsid w:val="007460B7"/>
    <w:rPr>
      <w:rFonts w:asciiTheme="majorHAnsi" w:eastAsiaTheme="majorEastAsia" w:hAnsiTheme="majorHAnsi" w:cstheme="majorBidi"/>
      <w:i/>
      <w:iCs/>
      <w:color w:val="504943" w:themeColor="text1" w:themeTint="D8"/>
      <w:sz w:val="21"/>
      <w:szCs w:val="21"/>
      <w:lang w:val="en-GB"/>
    </w:rPr>
  </w:style>
  <w:style w:type="character" w:styleId="HTMLAcronym">
    <w:name w:val="HTML Acronym"/>
    <w:basedOn w:val="DefaultParagraphFont"/>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basedOn w:val="DefaultParagraphFont"/>
    <w:link w:val="HTMLAddress"/>
    <w:uiPriority w:val="99"/>
    <w:semiHidden/>
    <w:rsid w:val="007460B7"/>
    <w:rPr>
      <w:i/>
      <w:iCs/>
      <w:sz w:val="18"/>
      <w:lang w:val="en-GB"/>
    </w:rPr>
  </w:style>
  <w:style w:type="character" w:styleId="HTMLCite">
    <w:name w:val="HTML Cite"/>
    <w:basedOn w:val="DefaultParagraphFont"/>
    <w:uiPriority w:val="99"/>
    <w:semiHidden/>
    <w:rsid w:val="007460B7"/>
    <w:rPr>
      <w:i/>
      <w:iCs/>
      <w:lang w:val="en-GB"/>
    </w:rPr>
  </w:style>
  <w:style w:type="character" w:styleId="HTMLCode">
    <w:name w:val="HTML Code"/>
    <w:basedOn w:val="DefaultParagraphFont"/>
    <w:uiPriority w:val="99"/>
    <w:semiHidden/>
    <w:rsid w:val="007460B7"/>
    <w:rPr>
      <w:rFonts w:ascii="Consolas" w:hAnsi="Consolas"/>
      <w:sz w:val="20"/>
      <w:szCs w:val="20"/>
      <w:lang w:val="en-GB"/>
    </w:rPr>
  </w:style>
  <w:style w:type="character" w:styleId="HTMLDefinition">
    <w:name w:val="HTML Definition"/>
    <w:basedOn w:val="DefaultParagraphFont"/>
    <w:uiPriority w:val="99"/>
    <w:semiHidden/>
    <w:rsid w:val="007460B7"/>
    <w:rPr>
      <w:i/>
      <w:iCs/>
      <w:lang w:val="en-GB"/>
    </w:rPr>
  </w:style>
  <w:style w:type="character" w:styleId="HTMLKeyboard">
    <w:name w:val="HTML Keyboard"/>
    <w:basedOn w:val="DefaultParagraphFont"/>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460B7"/>
    <w:rPr>
      <w:rFonts w:ascii="Consolas" w:hAnsi="Consolas"/>
      <w:sz w:val="20"/>
      <w:szCs w:val="20"/>
      <w:lang w:val="en-GB"/>
    </w:rPr>
  </w:style>
  <w:style w:type="character" w:styleId="HTMLSample">
    <w:name w:val="HTML Sample"/>
    <w:basedOn w:val="DefaultParagraphFont"/>
    <w:uiPriority w:val="99"/>
    <w:semiHidden/>
    <w:rsid w:val="007460B7"/>
    <w:rPr>
      <w:rFonts w:ascii="Consolas" w:hAnsi="Consolas"/>
      <w:sz w:val="24"/>
      <w:szCs w:val="24"/>
      <w:lang w:val="en-GB"/>
    </w:rPr>
  </w:style>
  <w:style w:type="character" w:styleId="HTMLTypewriter">
    <w:name w:val="HTML Typewriter"/>
    <w:basedOn w:val="DefaultParagraphFont"/>
    <w:uiPriority w:val="99"/>
    <w:semiHidden/>
    <w:rsid w:val="007460B7"/>
    <w:rPr>
      <w:rFonts w:ascii="Consolas" w:hAnsi="Consolas"/>
      <w:sz w:val="20"/>
      <w:szCs w:val="20"/>
      <w:lang w:val="en-GB"/>
    </w:rPr>
  </w:style>
  <w:style w:type="character" w:styleId="HTMLVariable">
    <w:name w:val="HTML Variable"/>
    <w:basedOn w:val="DefaultParagraphFont"/>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7460B7"/>
    <w:rPr>
      <w:i/>
      <w:iCs/>
      <w:color w:val="00915A" w:themeColor="accent1"/>
      <w:lang w:val="en-GB"/>
    </w:rPr>
  </w:style>
  <w:style w:type="paragraph" w:styleId="IntenseQuote">
    <w:name w:val="Intense Quote"/>
    <w:basedOn w:val="Normal"/>
    <w:next w:val="Normal"/>
    <w:link w:val="IntenseQuoteChar"/>
    <w:uiPriority w:val="30"/>
    <w:semiHidden/>
    <w:qFormat/>
    <w:rsid w:val="007460B7"/>
    <w:pPr>
      <w:pBdr>
        <w:top w:val="single" w:sz="4" w:space="10" w:color="00915A" w:themeColor="accent1"/>
        <w:bottom w:val="single" w:sz="4" w:space="10" w:color="00915A" w:themeColor="accent1"/>
      </w:pBdr>
      <w:spacing w:before="360" w:after="360"/>
      <w:ind w:left="864" w:right="864"/>
      <w:jc w:val="center"/>
    </w:pPr>
    <w:rPr>
      <w:i/>
      <w:iCs/>
      <w:color w:val="00915A" w:themeColor="accent1"/>
    </w:rPr>
  </w:style>
  <w:style w:type="character" w:customStyle="1" w:styleId="IntenseQuoteChar">
    <w:name w:val="Intense Quote Char"/>
    <w:basedOn w:val="DefaultParagraphFont"/>
    <w:link w:val="IntenseQuote"/>
    <w:uiPriority w:val="30"/>
    <w:semiHidden/>
    <w:rsid w:val="007460B7"/>
    <w:rPr>
      <w:i/>
      <w:iCs/>
      <w:color w:val="00915A" w:themeColor="accent1"/>
      <w:sz w:val="18"/>
      <w:lang w:val="en-GB"/>
    </w:rPr>
  </w:style>
  <w:style w:type="character" w:styleId="IntenseReference">
    <w:name w:val="Intense Reference"/>
    <w:basedOn w:val="DefaultParagraphFont"/>
    <w:uiPriority w:val="32"/>
    <w:semiHidden/>
    <w:qFormat/>
    <w:rsid w:val="007460B7"/>
    <w:rPr>
      <w:b/>
      <w:bCs/>
      <w:smallCaps/>
      <w:color w:val="00915A" w:themeColor="accent1"/>
      <w:spacing w:val="5"/>
      <w:lang w:val="en-GB"/>
    </w:rPr>
  </w:style>
  <w:style w:type="table" w:styleId="LightGrid">
    <w:name w:val="Light Grid"/>
    <w:basedOn w:val="TableNormal"/>
    <w:uiPriority w:val="62"/>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18" w:space="0" w:color="2D2926" w:themeColor="text1"/>
          <w:right w:val="single" w:sz="8" w:space="0" w:color="2D2926" w:themeColor="text1"/>
          <w:insideH w:val="nil"/>
          <w:insideV w:val="single" w:sz="8" w:space="0" w:color="2D29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insideH w:val="nil"/>
          <w:insideV w:val="single" w:sz="8" w:space="0" w:color="2D29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shd w:val="clear" w:color="auto" w:fill="CEC9C5" w:themeFill="text1" w:themeFillTint="3F"/>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shd w:val="clear" w:color="auto" w:fill="CEC9C5" w:themeFill="text1" w:themeFillTint="3F"/>
      </w:tcPr>
    </w:tblStylePr>
    <w:tblStylePr w:type="band2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tcPr>
    </w:tblStylePr>
  </w:style>
  <w:style w:type="table" w:styleId="LightGrid-Accent1">
    <w:name w:val="Light Grid Accent 1"/>
    <w:basedOn w:val="TableNormal"/>
    <w:uiPriority w:val="62"/>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18" w:space="0" w:color="00915A" w:themeColor="accent1"/>
          <w:right w:val="single" w:sz="8" w:space="0" w:color="00915A" w:themeColor="accent1"/>
          <w:insideH w:val="nil"/>
          <w:insideV w:val="single" w:sz="8" w:space="0" w:color="0091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insideH w:val="nil"/>
          <w:insideV w:val="single" w:sz="8" w:space="0" w:color="0091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shd w:val="clear" w:color="auto" w:fill="A4FFDC" w:themeFill="accent1" w:themeFillTint="3F"/>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shd w:val="clear" w:color="auto" w:fill="A4FFDC" w:themeFill="accent1" w:themeFillTint="3F"/>
      </w:tcPr>
    </w:tblStylePr>
    <w:tblStylePr w:type="band2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tcPr>
    </w:tblStylePr>
  </w:style>
  <w:style w:type="table" w:styleId="LightGrid-Accent2">
    <w:name w:val="Light Grid Accent 2"/>
    <w:basedOn w:val="TableNormal"/>
    <w:uiPriority w:val="62"/>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18" w:space="0" w:color="BCD036" w:themeColor="accent2"/>
          <w:right w:val="single" w:sz="8" w:space="0" w:color="BCD036" w:themeColor="accent2"/>
          <w:insideH w:val="nil"/>
          <w:insideV w:val="single" w:sz="8" w:space="0" w:color="BCD0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insideH w:val="nil"/>
          <w:insideV w:val="single" w:sz="8" w:space="0" w:color="BCD0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shd w:val="clear" w:color="auto" w:fill="EEF3CD" w:themeFill="accent2" w:themeFillTint="3F"/>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shd w:val="clear" w:color="auto" w:fill="EEF3CD" w:themeFill="accent2" w:themeFillTint="3F"/>
      </w:tcPr>
    </w:tblStylePr>
    <w:tblStylePr w:type="band2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tcPr>
    </w:tblStylePr>
  </w:style>
  <w:style w:type="table" w:styleId="LightGrid-Accent3">
    <w:name w:val="Light Grid Accent 3"/>
    <w:basedOn w:val="TableNormal"/>
    <w:uiPriority w:val="62"/>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18" w:space="0" w:color="00A791" w:themeColor="accent3"/>
          <w:right w:val="single" w:sz="8" w:space="0" w:color="00A791" w:themeColor="accent3"/>
          <w:insideH w:val="nil"/>
          <w:insideV w:val="single" w:sz="8" w:space="0" w:color="00A7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insideH w:val="nil"/>
          <w:insideV w:val="single" w:sz="8" w:space="0" w:color="00A7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shd w:val="clear" w:color="auto" w:fill="AAFFF3" w:themeFill="accent3" w:themeFillTint="3F"/>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shd w:val="clear" w:color="auto" w:fill="AAFFF3" w:themeFill="accent3" w:themeFillTint="3F"/>
      </w:tcPr>
    </w:tblStylePr>
    <w:tblStylePr w:type="band2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tcPr>
    </w:tblStylePr>
  </w:style>
  <w:style w:type="table" w:styleId="LightGrid-Accent4">
    <w:name w:val="Light Grid Accent 4"/>
    <w:basedOn w:val="TableNormal"/>
    <w:uiPriority w:val="62"/>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18" w:space="0" w:color="93C463" w:themeColor="accent4"/>
          <w:right w:val="single" w:sz="8" w:space="0" w:color="93C463" w:themeColor="accent4"/>
          <w:insideH w:val="nil"/>
          <w:insideV w:val="single" w:sz="8" w:space="0" w:color="93C4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insideH w:val="nil"/>
          <w:insideV w:val="single" w:sz="8" w:space="0" w:color="93C4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shd w:val="clear" w:color="auto" w:fill="E4F0D8" w:themeFill="accent4" w:themeFillTint="3F"/>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shd w:val="clear" w:color="auto" w:fill="E4F0D8" w:themeFill="accent4" w:themeFillTint="3F"/>
      </w:tcPr>
    </w:tblStylePr>
    <w:tblStylePr w:type="band2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tcPr>
    </w:tblStylePr>
  </w:style>
  <w:style w:type="table" w:styleId="LightGrid-Accent5">
    <w:name w:val="Light Grid Accent 5"/>
    <w:basedOn w:val="TableNormal"/>
    <w:uiPriority w:val="62"/>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18" w:space="0" w:color="18A638" w:themeColor="accent5"/>
          <w:right w:val="single" w:sz="8" w:space="0" w:color="18A638" w:themeColor="accent5"/>
          <w:insideH w:val="nil"/>
          <w:insideV w:val="single" w:sz="8" w:space="0" w:color="18A6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insideH w:val="nil"/>
          <w:insideV w:val="single" w:sz="8" w:space="0" w:color="18A6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shd w:val="clear" w:color="auto" w:fill="B9F5C6" w:themeFill="accent5" w:themeFillTint="3F"/>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shd w:val="clear" w:color="auto" w:fill="B9F5C6" w:themeFill="accent5" w:themeFillTint="3F"/>
      </w:tcPr>
    </w:tblStylePr>
    <w:tblStylePr w:type="band2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tcPr>
    </w:tblStylePr>
  </w:style>
  <w:style w:type="table" w:styleId="LightGrid-Accent6">
    <w:name w:val="Light Grid Accent 6"/>
    <w:basedOn w:val="TableNormal"/>
    <w:uiPriority w:val="62"/>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18" w:space="0" w:color="9CBE17" w:themeColor="accent6"/>
          <w:right w:val="single" w:sz="8" w:space="0" w:color="9CBE17" w:themeColor="accent6"/>
          <w:insideH w:val="nil"/>
          <w:insideV w:val="single" w:sz="8" w:space="0" w:color="9CBE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insideH w:val="nil"/>
          <w:insideV w:val="single" w:sz="8" w:space="0" w:color="9CBE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shd w:val="clear" w:color="auto" w:fill="EBF7BD" w:themeFill="accent6" w:themeFillTint="3F"/>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shd w:val="clear" w:color="auto" w:fill="EBF7BD" w:themeFill="accent6" w:themeFillTint="3F"/>
      </w:tcPr>
    </w:tblStylePr>
    <w:tblStylePr w:type="band2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tcPr>
    </w:tblStylePr>
  </w:style>
  <w:style w:type="table" w:styleId="LightList">
    <w:name w:val="Light List"/>
    <w:basedOn w:val="TableNormal"/>
    <w:uiPriority w:val="61"/>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pPr>
        <w:spacing w:before="0" w:after="0" w:line="240" w:lineRule="auto"/>
      </w:pPr>
      <w:rPr>
        <w:b/>
        <w:bCs/>
        <w:color w:val="FFFFFF" w:themeColor="background1"/>
      </w:rPr>
      <w:tblPr/>
      <w:tcPr>
        <w:shd w:val="clear" w:color="auto" w:fill="2D2926" w:themeFill="text1"/>
      </w:tcPr>
    </w:tblStylePr>
    <w:tblStylePr w:type="lastRow">
      <w:pPr>
        <w:spacing w:before="0" w:after="0" w:line="240" w:lineRule="auto"/>
      </w:pPr>
      <w:rPr>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tcBorders>
      </w:tcPr>
    </w:tblStylePr>
    <w:tblStylePr w:type="firstCol">
      <w:rPr>
        <w:b/>
        <w:bCs/>
      </w:rPr>
    </w:tblStylePr>
    <w:tblStylePr w:type="lastCol">
      <w:rPr>
        <w:b/>
        <w:bCs/>
      </w:r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style>
  <w:style w:type="table" w:styleId="LightList-Accent1">
    <w:name w:val="Light List Accent 1"/>
    <w:basedOn w:val="TableNormal"/>
    <w:uiPriority w:val="61"/>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pPr>
        <w:spacing w:before="0" w:after="0" w:line="240" w:lineRule="auto"/>
      </w:pPr>
      <w:rPr>
        <w:b/>
        <w:bCs/>
        <w:color w:val="FFFFFF" w:themeColor="background1"/>
      </w:rPr>
      <w:tblPr/>
      <w:tcPr>
        <w:shd w:val="clear" w:color="auto" w:fill="00915A" w:themeFill="accent1"/>
      </w:tcPr>
    </w:tblStylePr>
    <w:tblStylePr w:type="lastRow">
      <w:pPr>
        <w:spacing w:before="0" w:after="0" w:line="240" w:lineRule="auto"/>
      </w:pPr>
      <w:rPr>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tcBorders>
      </w:tcPr>
    </w:tblStylePr>
    <w:tblStylePr w:type="firstCol">
      <w:rPr>
        <w:b/>
        <w:bCs/>
      </w:rPr>
    </w:tblStylePr>
    <w:tblStylePr w:type="lastCol">
      <w:rPr>
        <w:b/>
        <w:bCs/>
      </w:r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style>
  <w:style w:type="table" w:styleId="LightList-Accent2">
    <w:name w:val="Light List Accent 2"/>
    <w:basedOn w:val="TableNormal"/>
    <w:uiPriority w:val="61"/>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pPr>
        <w:spacing w:before="0" w:after="0" w:line="240" w:lineRule="auto"/>
      </w:pPr>
      <w:rPr>
        <w:b/>
        <w:bCs/>
        <w:color w:val="FFFFFF" w:themeColor="background1"/>
      </w:rPr>
      <w:tblPr/>
      <w:tcPr>
        <w:shd w:val="clear" w:color="auto" w:fill="BCD036" w:themeFill="accent2"/>
      </w:tcPr>
    </w:tblStylePr>
    <w:tblStylePr w:type="lastRow">
      <w:pPr>
        <w:spacing w:before="0" w:after="0" w:line="240" w:lineRule="auto"/>
      </w:pPr>
      <w:rPr>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tcBorders>
      </w:tcPr>
    </w:tblStylePr>
    <w:tblStylePr w:type="firstCol">
      <w:rPr>
        <w:b/>
        <w:bCs/>
      </w:rPr>
    </w:tblStylePr>
    <w:tblStylePr w:type="lastCol">
      <w:rPr>
        <w:b/>
        <w:bCs/>
      </w:r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style>
  <w:style w:type="table" w:styleId="LightList-Accent3">
    <w:name w:val="Light List Accent 3"/>
    <w:basedOn w:val="TableNormal"/>
    <w:uiPriority w:val="61"/>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pPr>
        <w:spacing w:before="0" w:after="0" w:line="240" w:lineRule="auto"/>
      </w:pPr>
      <w:rPr>
        <w:b/>
        <w:bCs/>
        <w:color w:val="FFFFFF" w:themeColor="background1"/>
      </w:rPr>
      <w:tblPr/>
      <w:tcPr>
        <w:shd w:val="clear" w:color="auto" w:fill="00A791" w:themeFill="accent3"/>
      </w:tcPr>
    </w:tblStylePr>
    <w:tblStylePr w:type="lastRow">
      <w:pPr>
        <w:spacing w:before="0" w:after="0" w:line="240" w:lineRule="auto"/>
      </w:pPr>
      <w:rPr>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tcBorders>
      </w:tcPr>
    </w:tblStylePr>
    <w:tblStylePr w:type="firstCol">
      <w:rPr>
        <w:b/>
        <w:bCs/>
      </w:rPr>
    </w:tblStylePr>
    <w:tblStylePr w:type="lastCol">
      <w:rPr>
        <w:b/>
        <w:bCs/>
      </w:r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style>
  <w:style w:type="table" w:styleId="LightList-Accent4">
    <w:name w:val="Light List Accent 4"/>
    <w:basedOn w:val="TableNormal"/>
    <w:uiPriority w:val="61"/>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pPr>
        <w:spacing w:before="0" w:after="0" w:line="240" w:lineRule="auto"/>
      </w:pPr>
      <w:rPr>
        <w:b/>
        <w:bCs/>
        <w:color w:val="FFFFFF" w:themeColor="background1"/>
      </w:rPr>
      <w:tblPr/>
      <w:tcPr>
        <w:shd w:val="clear" w:color="auto" w:fill="93C463" w:themeFill="accent4"/>
      </w:tcPr>
    </w:tblStylePr>
    <w:tblStylePr w:type="lastRow">
      <w:pPr>
        <w:spacing w:before="0" w:after="0" w:line="240" w:lineRule="auto"/>
      </w:pPr>
      <w:rPr>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tcBorders>
      </w:tcPr>
    </w:tblStylePr>
    <w:tblStylePr w:type="firstCol">
      <w:rPr>
        <w:b/>
        <w:bCs/>
      </w:rPr>
    </w:tblStylePr>
    <w:tblStylePr w:type="lastCol">
      <w:rPr>
        <w:b/>
        <w:bCs/>
      </w:r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style>
  <w:style w:type="table" w:styleId="LightList-Accent5">
    <w:name w:val="Light List Accent 5"/>
    <w:basedOn w:val="TableNormal"/>
    <w:uiPriority w:val="61"/>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pPr>
        <w:spacing w:before="0" w:after="0" w:line="240" w:lineRule="auto"/>
      </w:pPr>
      <w:rPr>
        <w:b/>
        <w:bCs/>
        <w:color w:val="FFFFFF" w:themeColor="background1"/>
      </w:rPr>
      <w:tblPr/>
      <w:tcPr>
        <w:shd w:val="clear" w:color="auto" w:fill="18A638" w:themeFill="accent5"/>
      </w:tcPr>
    </w:tblStylePr>
    <w:tblStylePr w:type="lastRow">
      <w:pPr>
        <w:spacing w:before="0" w:after="0" w:line="240" w:lineRule="auto"/>
      </w:pPr>
      <w:rPr>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tcBorders>
      </w:tcPr>
    </w:tblStylePr>
    <w:tblStylePr w:type="firstCol">
      <w:rPr>
        <w:b/>
        <w:bCs/>
      </w:rPr>
    </w:tblStylePr>
    <w:tblStylePr w:type="lastCol">
      <w:rPr>
        <w:b/>
        <w:bCs/>
      </w:r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style>
  <w:style w:type="table" w:styleId="LightList-Accent6">
    <w:name w:val="Light List Accent 6"/>
    <w:basedOn w:val="TableNormal"/>
    <w:uiPriority w:val="61"/>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pPr>
        <w:spacing w:before="0" w:after="0" w:line="240" w:lineRule="auto"/>
      </w:pPr>
      <w:rPr>
        <w:b/>
        <w:bCs/>
        <w:color w:val="FFFFFF" w:themeColor="background1"/>
      </w:rPr>
      <w:tblPr/>
      <w:tcPr>
        <w:shd w:val="clear" w:color="auto" w:fill="9CBE17" w:themeFill="accent6"/>
      </w:tcPr>
    </w:tblStylePr>
    <w:tblStylePr w:type="lastRow">
      <w:pPr>
        <w:spacing w:before="0" w:after="0" w:line="240" w:lineRule="auto"/>
      </w:pPr>
      <w:rPr>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tcBorders>
      </w:tcPr>
    </w:tblStylePr>
    <w:tblStylePr w:type="firstCol">
      <w:rPr>
        <w:b/>
        <w:bCs/>
      </w:rPr>
    </w:tblStylePr>
    <w:tblStylePr w:type="lastCol">
      <w:rPr>
        <w:b/>
        <w:bCs/>
      </w:r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style>
  <w:style w:type="table" w:styleId="LightShading">
    <w:name w:val="Light Shading"/>
    <w:basedOn w:val="TableNormal"/>
    <w:uiPriority w:val="60"/>
    <w:semiHidden/>
    <w:unhideWhenUsed/>
    <w:rsid w:val="007460B7"/>
    <w:pPr>
      <w:spacing w:after="0" w:line="240" w:lineRule="auto"/>
    </w:pPr>
    <w:rPr>
      <w:color w:val="211E1C" w:themeColor="text1" w:themeShade="BF"/>
    </w:rPr>
    <w:tblPr>
      <w:tblStyleRowBandSize w:val="1"/>
      <w:tblStyleColBandSize w:val="1"/>
      <w:tblBorders>
        <w:top w:val="single" w:sz="8" w:space="0" w:color="2D2926" w:themeColor="text1"/>
        <w:bottom w:val="single" w:sz="8" w:space="0" w:color="2D2926" w:themeColor="text1"/>
      </w:tblBorders>
    </w:tblPr>
    <w:tblStylePr w:type="fir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la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left w:val="nil"/>
          <w:right w:val="nil"/>
          <w:insideH w:val="nil"/>
          <w:insideV w:val="nil"/>
        </w:tcBorders>
        <w:shd w:val="clear" w:color="auto" w:fill="CEC9C5" w:themeFill="text1" w:themeFillTint="3F"/>
      </w:tcPr>
    </w:tblStylePr>
  </w:style>
  <w:style w:type="table" w:styleId="LightShading-Accent1">
    <w:name w:val="Light Shading Accent 1"/>
    <w:basedOn w:val="TableNormal"/>
    <w:uiPriority w:val="60"/>
    <w:semiHidden/>
    <w:unhideWhenUsed/>
    <w:rsid w:val="007460B7"/>
    <w:pPr>
      <w:spacing w:after="0" w:line="240" w:lineRule="auto"/>
    </w:pPr>
    <w:rPr>
      <w:color w:val="006C43" w:themeColor="accent1" w:themeShade="BF"/>
    </w:rPr>
    <w:tblPr>
      <w:tblStyleRowBandSize w:val="1"/>
      <w:tblStyleColBandSize w:val="1"/>
      <w:tblBorders>
        <w:top w:val="single" w:sz="8" w:space="0" w:color="00915A" w:themeColor="accent1"/>
        <w:bottom w:val="single" w:sz="8" w:space="0" w:color="00915A" w:themeColor="accent1"/>
      </w:tblBorders>
    </w:tblPr>
    <w:tblStylePr w:type="fir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la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left w:val="nil"/>
          <w:right w:val="nil"/>
          <w:insideH w:val="nil"/>
          <w:insideV w:val="nil"/>
        </w:tcBorders>
        <w:shd w:val="clear" w:color="auto" w:fill="A4FFDC" w:themeFill="accent1" w:themeFillTint="3F"/>
      </w:tcPr>
    </w:tblStylePr>
  </w:style>
  <w:style w:type="table" w:styleId="LightShading-Accent2">
    <w:name w:val="Light Shading Accent 2"/>
    <w:basedOn w:val="TableNormal"/>
    <w:uiPriority w:val="60"/>
    <w:semiHidden/>
    <w:unhideWhenUsed/>
    <w:rsid w:val="007460B7"/>
    <w:pPr>
      <w:spacing w:after="0" w:line="240" w:lineRule="auto"/>
    </w:pPr>
    <w:rPr>
      <w:color w:val="8E9E25" w:themeColor="accent2" w:themeShade="BF"/>
    </w:rPr>
    <w:tblPr>
      <w:tblStyleRowBandSize w:val="1"/>
      <w:tblStyleColBandSize w:val="1"/>
      <w:tblBorders>
        <w:top w:val="single" w:sz="8" w:space="0" w:color="BCD036" w:themeColor="accent2"/>
        <w:bottom w:val="single" w:sz="8" w:space="0" w:color="BCD036" w:themeColor="accent2"/>
      </w:tblBorders>
    </w:tblPr>
    <w:tblStylePr w:type="fir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la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left w:val="nil"/>
          <w:right w:val="nil"/>
          <w:insideH w:val="nil"/>
          <w:insideV w:val="nil"/>
        </w:tcBorders>
        <w:shd w:val="clear" w:color="auto" w:fill="EEF3CD" w:themeFill="accent2" w:themeFillTint="3F"/>
      </w:tcPr>
    </w:tblStylePr>
  </w:style>
  <w:style w:type="table" w:styleId="LightShading-Accent3">
    <w:name w:val="Light Shading Accent 3"/>
    <w:basedOn w:val="TableNormal"/>
    <w:uiPriority w:val="60"/>
    <w:semiHidden/>
    <w:unhideWhenUsed/>
    <w:rsid w:val="007460B7"/>
    <w:pPr>
      <w:spacing w:after="0" w:line="240" w:lineRule="auto"/>
    </w:pPr>
    <w:rPr>
      <w:color w:val="007D6C" w:themeColor="accent3" w:themeShade="BF"/>
    </w:rPr>
    <w:tblPr>
      <w:tblStyleRowBandSize w:val="1"/>
      <w:tblStyleColBandSize w:val="1"/>
      <w:tblBorders>
        <w:top w:val="single" w:sz="8" w:space="0" w:color="00A791" w:themeColor="accent3"/>
        <w:bottom w:val="single" w:sz="8" w:space="0" w:color="00A791" w:themeColor="accent3"/>
      </w:tblBorders>
    </w:tblPr>
    <w:tblStylePr w:type="fir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la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left w:val="nil"/>
          <w:right w:val="nil"/>
          <w:insideH w:val="nil"/>
          <w:insideV w:val="nil"/>
        </w:tcBorders>
        <w:shd w:val="clear" w:color="auto" w:fill="AAFFF3" w:themeFill="accent3" w:themeFillTint="3F"/>
      </w:tcPr>
    </w:tblStylePr>
  </w:style>
  <w:style w:type="table" w:styleId="LightShading-Accent4">
    <w:name w:val="Light Shading Accent 4"/>
    <w:basedOn w:val="TableNormal"/>
    <w:uiPriority w:val="60"/>
    <w:semiHidden/>
    <w:unhideWhenUsed/>
    <w:rsid w:val="007460B7"/>
    <w:pPr>
      <w:spacing w:after="0" w:line="240" w:lineRule="auto"/>
    </w:pPr>
    <w:rPr>
      <w:color w:val="6DA03C" w:themeColor="accent4" w:themeShade="BF"/>
    </w:rPr>
    <w:tblPr>
      <w:tblStyleRowBandSize w:val="1"/>
      <w:tblStyleColBandSize w:val="1"/>
      <w:tblBorders>
        <w:top w:val="single" w:sz="8" w:space="0" w:color="93C463" w:themeColor="accent4"/>
        <w:bottom w:val="single" w:sz="8" w:space="0" w:color="93C463" w:themeColor="accent4"/>
      </w:tblBorders>
    </w:tblPr>
    <w:tblStylePr w:type="fir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la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left w:val="nil"/>
          <w:right w:val="nil"/>
          <w:insideH w:val="nil"/>
          <w:insideV w:val="nil"/>
        </w:tcBorders>
        <w:shd w:val="clear" w:color="auto" w:fill="E4F0D8" w:themeFill="accent4" w:themeFillTint="3F"/>
      </w:tcPr>
    </w:tblStylePr>
  </w:style>
  <w:style w:type="table" w:styleId="LightShading-Accent5">
    <w:name w:val="Light Shading Accent 5"/>
    <w:basedOn w:val="TableNormal"/>
    <w:uiPriority w:val="60"/>
    <w:semiHidden/>
    <w:unhideWhenUsed/>
    <w:rsid w:val="007460B7"/>
    <w:pPr>
      <w:spacing w:after="0" w:line="240" w:lineRule="auto"/>
    </w:pPr>
    <w:rPr>
      <w:color w:val="127C29" w:themeColor="accent5" w:themeShade="BF"/>
    </w:rPr>
    <w:tblPr>
      <w:tblStyleRowBandSize w:val="1"/>
      <w:tblStyleColBandSize w:val="1"/>
      <w:tblBorders>
        <w:top w:val="single" w:sz="8" w:space="0" w:color="18A638" w:themeColor="accent5"/>
        <w:bottom w:val="single" w:sz="8" w:space="0" w:color="18A638" w:themeColor="accent5"/>
      </w:tblBorders>
    </w:tblPr>
    <w:tblStylePr w:type="fir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la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left w:val="nil"/>
          <w:right w:val="nil"/>
          <w:insideH w:val="nil"/>
          <w:insideV w:val="nil"/>
        </w:tcBorders>
        <w:shd w:val="clear" w:color="auto" w:fill="B9F5C6" w:themeFill="accent5" w:themeFillTint="3F"/>
      </w:tcPr>
    </w:tblStylePr>
  </w:style>
  <w:style w:type="table" w:styleId="LightShading-Accent6">
    <w:name w:val="Light Shading Accent 6"/>
    <w:basedOn w:val="TableNormal"/>
    <w:uiPriority w:val="60"/>
    <w:semiHidden/>
    <w:unhideWhenUsed/>
    <w:rsid w:val="007460B7"/>
    <w:pPr>
      <w:spacing w:after="0" w:line="240" w:lineRule="auto"/>
    </w:pPr>
    <w:rPr>
      <w:color w:val="748E11" w:themeColor="accent6" w:themeShade="BF"/>
    </w:rPr>
    <w:tblPr>
      <w:tblStyleRowBandSize w:val="1"/>
      <w:tblStyleColBandSize w:val="1"/>
      <w:tblBorders>
        <w:top w:val="single" w:sz="8" w:space="0" w:color="9CBE17" w:themeColor="accent6"/>
        <w:bottom w:val="single" w:sz="8" w:space="0" w:color="9CBE17" w:themeColor="accent6"/>
      </w:tblBorders>
    </w:tblPr>
    <w:tblStylePr w:type="fir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la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left w:val="nil"/>
          <w:right w:val="nil"/>
          <w:insideH w:val="nil"/>
          <w:insideV w:val="nil"/>
        </w:tcBorders>
        <w:shd w:val="clear" w:color="auto" w:fill="EBF7BD" w:themeFill="accent6" w:themeFillTint="3F"/>
      </w:tcPr>
    </w:tblStylePr>
  </w:style>
  <w:style w:type="character" w:styleId="LineNumber">
    <w:name w:val="line number"/>
    <w:basedOn w:val="DefaultParagraphFont"/>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897D74" w:themeColor="text1" w:themeTint="99"/>
        </w:tcBorders>
      </w:tcPr>
    </w:tblStylePr>
    <w:tblStylePr w:type="lastRow">
      <w:rPr>
        <w:b/>
        <w:bCs/>
      </w:rPr>
      <w:tblPr/>
      <w:tcPr>
        <w:tcBorders>
          <w:top w:val="sing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1Light-Accent1">
    <w:name w:val="List Table 1 Light Accent 1"/>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24FFAB" w:themeColor="accent1" w:themeTint="99"/>
        </w:tcBorders>
      </w:tcPr>
    </w:tblStylePr>
    <w:tblStylePr w:type="lastRow">
      <w:rPr>
        <w:b/>
        <w:bCs/>
      </w:rPr>
      <w:tblPr/>
      <w:tcPr>
        <w:tcBorders>
          <w:top w:val="sing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1Light-Accent2">
    <w:name w:val="List Table 1 Light Accent 2"/>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D6E286" w:themeColor="accent2" w:themeTint="99"/>
        </w:tcBorders>
      </w:tcPr>
    </w:tblStylePr>
    <w:tblStylePr w:type="lastRow">
      <w:rPr>
        <w:b/>
        <w:bCs/>
      </w:rPr>
      <w:tblPr/>
      <w:tcPr>
        <w:tcBorders>
          <w:top w:val="sing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1Light-Accent3">
    <w:name w:val="List Table 1 Light Accent 3"/>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31FFE3" w:themeColor="accent3" w:themeTint="99"/>
        </w:tcBorders>
      </w:tcPr>
    </w:tblStylePr>
    <w:tblStylePr w:type="lastRow">
      <w:rPr>
        <w:b/>
        <w:bCs/>
      </w:rPr>
      <w:tblPr/>
      <w:tcPr>
        <w:tcBorders>
          <w:top w:val="sing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1Light-Accent4">
    <w:name w:val="List Table 1 Light Accent 4"/>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BEDBA1" w:themeColor="accent4" w:themeTint="99"/>
        </w:tcBorders>
      </w:tcPr>
    </w:tblStylePr>
    <w:tblStylePr w:type="lastRow">
      <w:rPr>
        <w:b/>
        <w:bCs/>
      </w:rPr>
      <w:tblPr/>
      <w:tcPr>
        <w:tcBorders>
          <w:top w:val="sing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1Light-Accent5">
    <w:name w:val="List Table 1 Light Accent 5"/>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57E677" w:themeColor="accent5" w:themeTint="99"/>
        </w:tcBorders>
      </w:tcPr>
    </w:tblStylePr>
    <w:tblStylePr w:type="lastRow">
      <w:rPr>
        <w:b/>
        <w:bCs/>
      </w:rPr>
      <w:tblPr/>
      <w:tcPr>
        <w:tcBorders>
          <w:top w:val="sing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1Light-Accent6">
    <w:name w:val="List Table 1 Light Accent 6"/>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CFEB5F" w:themeColor="accent6" w:themeTint="99"/>
        </w:tcBorders>
      </w:tcPr>
    </w:tblStylePr>
    <w:tblStylePr w:type="lastRow">
      <w:rPr>
        <w:b/>
        <w:bCs/>
      </w:rPr>
      <w:tblPr/>
      <w:tcPr>
        <w:tcBorders>
          <w:top w:val="sing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2">
    <w:name w:val="List Table 2"/>
    <w:basedOn w:val="TableNormal"/>
    <w:uiPriority w:val="47"/>
    <w:rsid w:val="007460B7"/>
    <w:pPr>
      <w:spacing w:after="0" w:line="240" w:lineRule="auto"/>
    </w:pPr>
    <w:tblPr>
      <w:tblStyleRowBandSize w:val="1"/>
      <w:tblStyleColBandSize w:val="1"/>
      <w:tblBorders>
        <w:top w:val="single" w:sz="4" w:space="0" w:color="897D74" w:themeColor="text1" w:themeTint="99"/>
        <w:bottom w:val="single" w:sz="4" w:space="0" w:color="897D74" w:themeColor="text1" w:themeTint="99"/>
        <w:insideH w:val="single" w:sz="4" w:space="0" w:color="897D7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2-Accent1">
    <w:name w:val="List Table 2 Accent 1"/>
    <w:basedOn w:val="TableNormal"/>
    <w:uiPriority w:val="47"/>
    <w:rsid w:val="007460B7"/>
    <w:pPr>
      <w:spacing w:after="0" w:line="240" w:lineRule="auto"/>
    </w:pPr>
    <w:tblPr>
      <w:tblStyleRowBandSize w:val="1"/>
      <w:tblStyleColBandSize w:val="1"/>
      <w:tblBorders>
        <w:top w:val="single" w:sz="4" w:space="0" w:color="24FFAB" w:themeColor="accent1" w:themeTint="99"/>
        <w:bottom w:val="single" w:sz="4" w:space="0" w:color="24FFAB" w:themeColor="accent1" w:themeTint="99"/>
        <w:insideH w:val="single" w:sz="4" w:space="0" w:color="24FF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2-Accent2">
    <w:name w:val="List Table 2 Accent 2"/>
    <w:basedOn w:val="TableNormal"/>
    <w:uiPriority w:val="47"/>
    <w:rsid w:val="007460B7"/>
    <w:pPr>
      <w:spacing w:after="0" w:line="240" w:lineRule="auto"/>
    </w:pPr>
    <w:tblPr>
      <w:tblStyleRowBandSize w:val="1"/>
      <w:tblStyleColBandSize w:val="1"/>
      <w:tblBorders>
        <w:top w:val="single" w:sz="4" w:space="0" w:color="D6E286" w:themeColor="accent2" w:themeTint="99"/>
        <w:bottom w:val="single" w:sz="4" w:space="0" w:color="D6E286" w:themeColor="accent2" w:themeTint="99"/>
        <w:insideH w:val="single" w:sz="4" w:space="0" w:color="D6E2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2-Accent3">
    <w:name w:val="List Table 2 Accent 3"/>
    <w:basedOn w:val="TableNormal"/>
    <w:uiPriority w:val="47"/>
    <w:rsid w:val="007460B7"/>
    <w:pPr>
      <w:spacing w:after="0" w:line="240" w:lineRule="auto"/>
    </w:pPr>
    <w:tblPr>
      <w:tblStyleRowBandSize w:val="1"/>
      <w:tblStyleColBandSize w:val="1"/>
      <w:tblBorders>
        <w:top w:val="single" w:sz="4" w:space="0" w:color="31FFE3" w:themeColor="accent3" w:themeTint="99"/>
        <w:bottom w:val="single" w:sz="4" w:space="0" w:color="31FFE3" w:themeColor="accent3" w:themeTint="99"/>
        <w:insideH w:val="single" w:sz="4" w:space="0" w:color="31FF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2-Accent4">
    <w:name w:val="List Table 2 Accent 4"/>
    <w:basedOn w:val="TableNormal"/>
    <w:uiPriority w:val="47"/>
    <w:rsid w:val="007460B7"/>
    <w:pPr>
      <w:spacing w:after="0" w:line="240" w:lineRule="auto"/>
    </w:pPr>
    <w:tblPr>
      <w:tblStyleRowBandSize w:val="1"/>
      <w:tblStyleColBandSize w:val="1"/>
      <w:tblBorders>
        <w:top w:val="single" w:sz="4" w:space="0" w:color="BEDBA1" w:themeColor="accent4" w:themeTint="99"/>
        <w:bottom w:val="single" w:sz="4" w:space="0" w:color="BEDBA1" w:themeColor="accent4" w:themeTint="99"/>
        <w:insideH w:val="single" w:sz="4" w:space="0" w:color="BED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2-Accent5">
    <w:name w:val="List Table 2 Accent 5"/>
    <w:basedOn w:val="TableNormal"/>
    <w:uiPriority w:val="47"/>
    <w:rsid w:val="007460B7"/>
    <w:pPr>
      <w:spacing w:after="0" w:line="240" w:lineRule="auto"/>
    </w:pPr>
    <w:tblPr>
      <w:tblStyleRowBandSize w:val="1"/>
      <w:tblStyleColBandSize w:val="1"/>
      <w:tblBorders>
        <w:top w:val="single" w:sz="4" w:space="0" w:color="57E677" w:themeColor="accent5" w:themeTint="99"/>
        <w:bottom w:val="single" w:sz="4" w:space="0" w:color="57E677" w:themeColor="accent5" w:themeTint="99"/>
        <w:insideH w:val="single" w:sz="4" w:space="0" w:color="57E6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2-Accent6">
    <w:name w:val="List Table 2 Accent 6"/>
    <w:basedOn w:val="TableNormal"/>
    <w:uiPriority w:val="47"/>
    <w:rsid w:val="007460B7"/>
    <w:pPr>
      <w:spacing w:after="0" w:line="240" w:lineRule="auto"/>
    </w:pPr>
    <w:tblPr>
      <w:tblStyleRowBandSize w:val="1"/>
      <w:tblStyleColBandSize w:val="1"/>
      <w:tblBorders>
        <w:top w:val="single" w:sz="4" w:space="0" w:color="CFEB5F" w:themeColor="accent6" w:themeTint="99"/>
        <w:bottom w:val="single" w:sz="4" w:space="0" w:color="CFEB5F" w:themeColor="accent6" w:themeTint="99"/>
        <w:insideH w:val="single" w:sz="4" w:space="0" w:color="CFEB5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3">
    <w:name w:val="List Table 3"/>
    <w:basedOn w:val="TableNormal"/>
    <w:uiPriority w:val="48"/>
    <w:rsid w:val="007460B7"/>
    <w:pPr>
      <w:spacing w:after="0" w:line="240" w:lineRule="auto"/>
    </w:pPr>
    <w:tblPr>
      <w:tblStyleRowBandSize w:val="1"/>
      <w:tblStyleColBandSize w:val="1"/>
      <w:tblBorders>
        <w:top w:val="single" w:sz="4" w:space="0" w:color="2D2926" w:themeColor="text1"/>
        <w:left w:val="single" w:sz="4" w:space="0" w:color="2D2926" w:themeColor="text1"/>
        <w:bottom w:val="single" w:sz="4" w:space="0" w:color="2D2926" w:themeColor="text1"/>
        <w:right w:val="single" w:sz="4" w:space="0" w:color="2D2926" w:themeColor="text1"/>
      </w:tblBorders>
    </w:tblPr>
    <w:tblStylePr w:type="firstRow">
      <w:rPr>
        <w:b/>
        <w:bCs/>
        <w:color w:val="FFFFFF" w:themeColor="background1"/>
      </w:rPr>
      <w:tblPr/>
      <w:tcPr>
        <w:shd w:val="clear" w:color="auto" w:fill="2D2926" w:themeFill="text1"/>
      </w:tcPr>
    </w:tblStylePr>
    <w:tblStylePr w:type="lastRow">
      <w:rPr>
        <w:b/>
        <w:bCs/>
      </w:rPr>
      <w:tblPr/>
      <w:tcPr>
        <w:tcBorders>
          <w:top w:val="double" w:sz="4" w:space="0" w:color="2D29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2926" w:themeColor="text1"/>
          <w:right w:val="single" w:sz="4" w:space="0" w:color="2D2926" w:themeColor="text1"/>
        </w:tcBorders>
      </w:tcPr>
    </w:tblStylePr>
    <w:tblStylePr w:type="band1Horz">
      <w:tblPr/>
      <w:tcPr>
        <w:tcBorders>
          <w:top w:val="single" w:sz="4" w:space="0" w:color="2D2926" w:themeColor="text1"/>
          <w:bottom w:val="single" w:sz="4" w:space="0" w:color="2D29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themeColor="text1"/>
          <w:left w:val="nil"/>
        </w:tcBorders>
      </w:tcPr>
    </w:tblStylePr>
    <w:tblStylePr w:type="swCell">
      <w:tblPr/>
      <w:tcPr>
        <w:tcBorders>
          <w:top w:val="double" w:sz="4" w:space="0" w:color="2D2926" w:themeColor="text1"/>
          <w:right w:val="nil"/>
        </w:tcBorders>
      </w:tcPr>
    </w:tblStylePr>
  </w:style>
  <w:style w:type="table" w:styleId="ListTable3-Accent1">
    <w:name w:val="List Table 3 Accent 1"/>
    <w:basedOn w:val="TableNormal"/>
    <w:uiPriority w:val="48"/>
    <w:rsid w:val="007460B7"/>
    <w:pPr>
      <w:spacing w:after="0" w:line="240" w:lineRule="auto"/>
    </w:pPr>
    <w:tblPr>
      <w:tblStyleRowBandSize w:val="1"/>
      <w:tblStyleColBandSize w:val="1"/>
      <w:tblBorders>
        <w:top w:val="single" w:sz="4" w:space="0" w:color="00915A" w:themeColor="accent1"/>
        <w:left w:val="single" w:sz="4" w:space="0" w:color="00915A" w:themeColor="accent1"/>
        <w:bottom w:val="single" w:sz="4" w:space="0" w:color="00915A" w:themeColor="accent1"/>
        <w:right w:val="single" w:sz="4" w:space="0" w:color="00915A" w:themeColor="accent1"/>
      </w:tblBorders>
    </w:tblPr>
    <w:tblStylePr w:type="firstRow">
      <w:rPr>
        <w:b/>
        <w:bCs/>
        <w:color w:val="FFFFFF" w:themeColor="background1"/>
      </w:rPr>
      <w:tblPr/>
      <w:tcPr>
        <w:shd w:val="clear" w:color="auto" w:fill="00915A" w:themeFill="accent1"/>
      </w:tcPr>
    </w:tblStylePr>
    <w:tblStylePr w:type="lastRow">
      <w:rPr>
        <w:b/>
        <w:bCs/>
      </w:rPr>
      <w:tblPr/>
      <w:tcPr>
        <w:tcBorders>
          <w:top w:val="double" w:sz="4" w:space="0" w:color="0091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5A" w:themeColor="accent1"/>
          <w:right w:val="single" w:sz="4" w:space="0" w:color="00915A" w:themeColor="accent1"/>
        </w:tcBorders>
      </w:tcPr>
    </w:tblStylePr>
    <w:tblStylePr w:type="band1Horz">
      <w:tblPr/>
      <w:tcPr>
        <w:tcBorders>
          <w:top w:val="single" w:sz="4" w:space="0" w:color="00915A" w:themeColor="accent1"/>
          <w:bottom w:val="single" w:sz="4" w:space="0" w:color="0091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themeColor="accent1"/>
          <w:left w:val="nil"/>
        </w:tcBorders>
      </w:tcPr>
    </w:tblStylePr>
    <w:tblStylePr w:type="swCell">
      <w:tblPr/>
      <w:tcPr>
        <w:tcBorders>
          <w:top w:val="double" w:sz="4" w:space="0" w:color="00915A" w:themeColor="accent1"/>
          <w:right w:val="nil"/>
        </w:tcBorders>
      </w:tcPr>
    </w:tblStylePr>
  </w:style>
  <w:style w:type="table" w:styleId="ListTable3-Accent2">
    <w:name w:val="List Table 3 Accent 2"/>
    <w:basedOn w:val="TableNormal"/>
    <w:uiPriority w:val="48"/>
    <w:rsid w:val="007460B7"/>
    <w:pPr>
      <w:spacing w:after="0" w:line="240" w:lineRule="auto"/>
    </w:pPr>
    <w:tblPr>
      <w:tblStyleRowBandSize w:val="1"/>
      <w:tblStyleColBandSize w:val="1"/>
      <w:tblBorders>
        <w:top w:val="single" w:sz="4" w:space="0" w:color="BCD036" w:themeColor="accent2"/>
        <w:left w:val="single" w:sz="4" w:space="0" w:color="BCD036" w:themeColor="accent2"/>
        <w:bottom w:val="single" w:sz="4" w:space="0" w:color="BCD036" w:themeColor="accent2"/>
        <w:right w:val="single" w:sz="4" w:space="0" w:color="BCD036" w:themeColor="accent2"/>
      </w:tblBorders>
    </w:tblPr>
    <w:tblStylePr w:type="firstRow">
      <w:rPr>
        <w:b/>
        <w:bCs/>
        <w:color w:val="FFFFFF" w:themeColor="background1"/>
      </w:rPr>
      <w:tblPr/>
      <w:tcPr>
        <w:shd w:val="clear" w:color="auto" w:fill="BCD036" w:themeFill="accent2"/>
      </w:tcPr>
    </w:tblStylePr>
    <w:tblStylePr w:type="lastRow">
      <w:rPr>
        <w:b/>
        <w:bCs/>
      </w:rPr>
      <w:tblPr/>
      <w:tcPr>
        <w:tcBorders>
          <w:top w:val="double" w:sz="4" w:space="0" w:color="BCD0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D036" w:themeColor="accent2"/>
          <w:right w:val="single" w:sz="4" w:space="0" w:color="BCD036" w:themeColor="accent2"/>
        </w:tcBorders>
      </w:tcPr>
    </w:tblStylePr>
    <w:tblStylePr w:type="band1Horz">
      <w:tblPr/>
      <w:tcPr>
        <w:tcBorders>
          <w:top w:val="single" w:sz="4" w:space="0" w:color="BCD036" w:themeColor="accent2"/>
          <w:bottom w:val="single" w:sz="4" w:space="0" w:color="BCD0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themeColor="accent2"/>
          <w:left w:val="nil"/>
        </w:tcBorders>
      </w:tcPr>
    </w:tblStylePr>
    <w:tblStylePr w:type="swCell">
      <w:tblPr/>
      <w:tcPr>
        <w:tcBorders>
          <w:top w:val="double" w:sz="4" w:space="0" w:color="BCD036" w:themeColor="accent2"/>
          <w:right w:val="nil"/>
        </w:tcBorders>
      </w:tcPr>
    </w:tblStylePr>
  </w:style>
  <w:style w:type="table" w:styleId="ListTable3-Accent3">
    <w:name w:val="List Table 3 Accent 3"/>
    <w:basedOn w:val="TableNormal"/>
    <w:uiPriority w:val="48"/>
    <w:rsid w:val="007460B7"/>
    <w:pPr>
      <w:spacing w:after="0" w:line="240" w:lineRule="auto"/>
    </w:pPr>
    <w:tblPr>
      <w:tblStyleRowBandSize w:val="1"/>
      <w:tblStyleColBandSize w:val="1"/>
      <w:tblBorders>
        <w:top w:val="single" w:sz="4" w:space="0" w:color="00A791" w:themeColor="accent3"/>
        <w:left w:val="single" w:sz="4" w:space="0" w:color="00A791" w:themeColor="accent3"/>
        <w:bottom w:val="single" w:sz="4" w:space="0" w:color="00A791" w:themeColor="accent3"/>
        <w:right w:val="single" w:sz="4" w:space="0" w:color="00A791" w:themeColor="accent3"/>
      </w:tblBorders>
    </w:tblPr>
    <w:tblStylePr w:type="firstRow">
      <w:rPr>
        <w:b/>
        <w:bCs/>
        <w:color w:val="FFFFFF" w:themeColor="background1"/>
      </w:rPr>
      <w:tblPr/>
      <w:tcPr>
        <w:shd w:val="clear" w:color="auto" w:fill="00A791" w:themeFill="accent3"/>
      </w:tcPr>
    </w:tblStylePr>
    <w:tblStylePr w:type="lastRow">
      <w:rPr>
        <w:b/>
        <w:bCs/>
      </w:rPr>
      <w:tblPr/>
      <w:tcPr>
        <w:tcBorders>
          <w:top w:val="double" w:sz="4" w:space="0" w:color="00A7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91" w:themeColor="accent3"/>
          <w:right w:val="single" w:sz="4" w:space="0" w:color="00A791" w:themeColor="accent3"/>
        </w:tcBorders>
      </w:tcPr>
    </w:tblStylePr>
    <w:tblStylePr w:type="band1Horz">
      <w:tblPr/>
      <w:tcPr>
        <w:tcBorders>
          <w:top w:val="single" w:sz="4" w:space="0" w:color="00A791" w:themeColor="accent3"/>
          <w:bottom w:val="single" w:sz="4" w:space="0" w:color="00A7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themeColor="accent3"/>
          <w:left w:val="nil"/>
        </w:tcBorders>
      </w:tcPr>
    </w:tblStylePr>
    <w:tblStylePr w:type="swCell">
      <w:tblPr/>
      <w:tcPr>
        <w:tcBorders>
          <w:top w:val="double" w:sz="4" w:space="0" w:color="00A791" w:themeColor="accent3"/>
          <w:right w:val="nil"/>
        </w:tcBorders>
      </w:tcPr>
    </w:tblStylePr>
  </w:style>
  <w:style w:type="table" w:styleId="ListTable3-Accent4">
    <w:name w:val="List Table 3 Accent 4"/>
    <w:basedOn w:val="TableNormal"/>
    <w:uiPriority w:val="48"/>
    <w:rsid w:val="007460B7"/>
    <w:pPr>
      <w:spacing w:after="0" w:line="240" w:lineRule="auto"/>
    </w:pPr>
    <w:tblPr>
      <w:tblStyleRowBandSize w:val="1"/>
      <w:tblStyleColBandSize w:val="1"/>
      <w:tblBorders>
        <w:top w:val="single" w:sz="4" w:space="0" w:color="93C463" w:themeColor="accent4"/>
        <w:left w:val="single" w:sz="4" w:space="0" w:color="93C463" w:themeColor="accent4"/>
        <w:bottom w:val="single" w:sz="4" w:space="0" w:color="93C463" w:themeColor="accent4"/>
        <w:right w:val="single" w:sz="4" w:space="0" w:color="93C463" w:themeColor="accent4"/>
      </w:tblBorders>
    </w:tblPr>
    <w:tblStylePr w:type="firstRow">
      <w:rPr>
        <w:b/>
        <w:bCs/>
        <w:color w:val="FFFFFF" w:themeColor="background1"/>
      </w:rPr>
      <w:tblPr/>
      <w:tcPr>
        <w:shd w:val="clear" w:color="auto" w:fill="93C463" w:themeFill="accent4"/>
      </w:tcPr>
    </w:tblStylePr>
    <w:tblStylePr w:type="lastRow">
      <w:rPr>
        <w:b/>
        <w:bCs/>
      </w:rPr>
      <w:tblPr/>
      <w:tcPr>
        <w:tcBorders>
          <w:top w:val="double" w:sz="4" w:space="0" w:color="93C4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463" w:themeColor="accent4"/>
          <w:right w:val="single" w:sz="4" w:space="0" w:color="93C463" w:themeColor="accent4"/>
        </w:tcBorders>
      </w:tcPr>
    </w:tblStylePr>
    <w:tblStylePr w:type="band1Horz">
      <w:tblPr/>
      <w:tcPr>
        <w:tcBorders>
          <w:top w:val="single" w:sz="4" w:space="0" w:color="93C463" w:themeColor="accent4"/>
          <w:bottom w:val="single" w:sz="4" w:space="0" w:color="93C4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themeColor="accent4"/>
          <w:left w:val="nil"/>
        </w:tcBorders>
      </w:tcPr>
    </w:tblStylePr>
    <w:tblStylePr w:type="swCell">
      <w:tblPr/>
      <w:tcPr>
        <w:tcBorders>
          <w:top w:val="double" w:sz="4" w:space="0" w:color="93C463" w:themeColor="accent4"/>
          <w:right w:val="nil"/>
        </w:tcBorders>
      </w:tcPr>
    </w:tblStylePr>
  </w:style>
  <w:style w:type="table" w:styleId="ListTable3-Accent5">
    <w:name w:val="List Table 3 Accent 5"/>
    <w:basedOn w:val="TableNormal"/>
    <w:uiPriority w:val="48"/>
    <w:rsid w:val="007460B7"/>
    <w:pPr>
      <w:spacing w:after="0" w:line="240" w:lineRule="auto"/>
    </w:pPr>
    <w:tblPr>
      <w:tblStyleRowBandSize w:val="1"/>
      <w:tblStyleColBandSize w:val="1"/>
      <w:tblBorders>
        <w:top w:val="single" w:sz="4" w:space="0" w:color="18A638" w:themeColor="accent5"/>
        <w:left w:val="single" w:sz="4" w:space="0" w:color="18A638" w:themeColor="accent5"/>
        <w:bottom w:val="single" w:sz="4" w:space="0" w:color="18A638" w:themeColor="accent5"/>
        <w:right w:val="single" w:sz="4" w:space="0" w:color="18A638" w:themeColor="accent5"/>
      </w:tblBorders>
    </w:tblPr>
    <w:tblStylePr w:type="firstRow">
      <w:rPr>
        <w:b/>
        <w:bCs/>
        <w:color w:val="FFFFFF" w:themeColor="background1"/>
      </w:rPr>
      <w:tblPr/>
      <w:tcPr>
        <w:shd w:val="clear" w:color="auto" w:fill="18A638" w:themeFill="accent5"/>
      </w:tcPr>
    </w:tblStylePr>
    <w:tblStylePr w:type="lastRow">
      <w:rPr>
        <w:b/>
        <w:bCs/>
      </w:rPr>
      <w:tblPr/>
      <w:tcPr>
        <w:tcBorders>
          <w:top w:val="double" w:sz="4" w:space="0" w:color="18A6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638" w:themeColor="accent5"/>
          <w:right w:val="single" w:sz="4" w:space="0" w:color="18A638" w:themeColor="accent5"/>
        </w:tcBorders>
      </w:tcPr>
    </w:tblStylePr>
    <w:tblStylePr w:type="band1Horz">
      <w:tblPr/>
      <w:tcPr>
        <w:tcBorders>
          <w:top w:val="single" w:sz="4" w:space="0" w:color="18A638" w:themeColor="accent5"/>
          <w:bottom w:val="single" w:sz="4" w:space="0" w:color="18A6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themeColor="accent5"/>
          <w:left w:val="nil"/>
        </w:tcBorders>
      </w:tcPr>
    </w:tblStylePr>
    <w:tblStylePr w:type="swCell">
      <w:tblPr/>
      <w:tcPr>
        <w:tcBorders>
          <w:top w:val="double" w:sz="4" w:space="0" w:color="18A638" w:themeColor="accent5"/>
          <w:right w:val="nil"/>
        </w:tcBorders>
      </w:tcPr>
    </w:tblStylePr>
  </w:style>
  <w:style w:type="table" w:styleId="ListTable3-Accent6">
    <w:name w:val="List Table 3 Accent 6"/>
    <w:basedOn w:val="TableNormal"/>
    <w:uiPriority w:val="48"/>
    <w:rsid w:val="007460B7"/>
    <w:pPr>
      <w:spacing w:after="0" w:line="240" w:lineRule="auto"/>
    </w:pPr>
    <w:tblPr>
      <w:tblStyleRowBandSize w:val="1"/>
      <w:tblStyleColBandSize w:val="1"/>
      <w:tblBorders>
        <w:top w:val="single" w:sz="4" w:space="0" w:color="9CBE17" w:themeColor="accent6"/>
        <w:left w:val="single" w:sz="4" w:space="0" w:color="9CBE17" w:themeColor="accent6"/>
        <w:bottom w:val="single" w:sz="4" w:space="0" w:color="9CBE17" w:themeColor="accent6"/>
        <w:right w:val="single" w:sz="4" w:space="0" w:color="9CBE17" w:themeColor="accent6"/>
      </w:tblBorders>
    </w:tblPr>
    <w:tblStylePr w:type="firstRow">
      <w:rPr>
        <w:b/>
        <w:bCs/>
        <w:color w:val="FFFFFF" w:themeColor="background1"/>
      </w:rPr>
      <w:tblPr/>
      <w:tcPr>
        <w:shd w:val="clear" w:color="auto" w:fill="9CBE17" w:themeFill="accent6"/>
      </w:tcPr>
    </w:tblStylePr>
    <w:tblStylePr w:type="lastRow">
      <w:rPr>
        <w:b/>
        <w:bCs/>
      </w:rPr>
      <w:tblPr/>
      <w:tcPr>
        <w:tcBorders>
          <w:top w:val="double" w:sz="4" w:space="0" w:color="9CBE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17" w:themeColor="accent6"/>
          <w:right w:val="single" w:sz="4" w:space="0" w:color="9CBE17" w:themeColor="accent6"/>
        </w:tcBorders>
      </w:tcPr>
    </w:tblStylePr>
    <w:tblStylePr w:type="band1Horz">
      <w:tblPr/>
      <w:tcPr>
        <w:tcBorders>
          <w:top w:val="single" w:sz="4" w:space="0" w:color="9CBE17" w:themeColor="accent6"/>
          <w:bottom w:val="single" w:sz="4" w:space="0" w:color="9CBE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themeColor="accent6"/>
          <w:left w:val="nil"/>
        </w:tcBorders>
      </w:tcPr>
    </w:tblStylePr>
    <w:tblStylePr w:type="swCell">
      <w:tblPr/>
      <w:tcPr>
        <w:tcBorders>
          <w:top w:val="double" w:sz="4" w:space="0" w:color="9CBE17" w:themeColor="accent6"/>
          <w:right w:val="nil"/>
        </w:tcBorders>
      </w:tcPr>
    </w:tblStylePr>
  </w:style>
  <w:style w:type="table" w:styleId="ListTable4">
    <w:name w:val="List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tcBorders>
        <w:shd w:val="clear" w:color="auto" w:fill="2D2926" w:themeFill="text1"/>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4-Accent1">
    <w:name w:val="List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tcBorders>
        <w:shd w:val="clear" w:color="auto" w:fill="00915A" w:themeFill="accent1"/>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4-Accent2">
    <w:name w:val="List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tcBorders>
        <w:shd w:val="clear" w:color="auto" w:fill="BCD036" w:themeFill="accent2"/>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4-Accent3">
    <w:name w:val="List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tcBorders>
        <w:shd w:val="clear" w:color="auto" w:fill="00A791" w:themeFill="accent3"/>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4-Accent4">
    <w:name w:val="List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tcBorders>
        <w:shd w:val="clear" w:color="auto" w:fill="93C463" w:themeFill="accent4"/>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4-Accent5">
    <w:name w:val="List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tcBorders>
        <w:shd w:val="clear" w:color="auto" w:fill="18A638" w:themeFill="accent5"/>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4-Accent6">
    <w:name w:val="List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tcBorders>
        <w:shd w:val="clear" w:color="auto" w:fill="9CBE17" w:themeFill="accent6"/>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5Dark">
    <w:name w:val="List Table 5 Dark"/>
    <w:basedOn w:val="TableNormal"/>
    <w:uiPriority w:val="50"/>
    <w:rsid w:val="007460B7"/>
    <w:pPr>
      <w:spacing w:after="0" w:line="240" w:lineRule="auto"/>
    </w:pPr>
    <w:rPr>
      <w:color w:val="FFFFFF" w:themeColor="background1"/>
    </w:rPr>
    <w:tblPr>
      <w:tblStyleRowBandSize w:val="1"/>
      <w:tblStyleColBandSize w:val="1"/>
      <w:tblBorders>
        <w:top w:val="single" w:sz="24" w:space="0" w:color="2D2926" w:themeColor="text1"/>
        <w:left w:val="single" w:sz="24" w:space="0" w:color="2D2926" w:themeColor="text1"/>
        <w:bottom w:val="single" w:sz="24" w:space="0" w:color="2D2926" w:themeColor="text1"/>
        <w:right w:val="single" w:sz="24" w:space="0" w:color="2D2926" w:themeColor="text1"/>
      </w:tblBorders>
    </w:tblPr>
    <w:tcPr>
      <w:shd w:val="clear" w:color="auto" w:fill="2D29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pPr>
      <w:spacing w:after="0" w:line="240" w:lineRule="auto"/>
    </w:pPr>
    <w:rPr>
      <w:color w:val="FFFFFF" w:themeColor="background1"/>
    </w:rPr>
    <w:tblPr>
      <w:tblStyleRowBandSize w:val="1"/>
      <w:tblStyleColBandSize w:val="1"/>
      <w:tblBorders>
        <w:top w:val="single" w:sz="24" w:space="0" w:color="00915A" w:themeColor="accent1"/>
        <w:left w:val="single" w:sz="24" w:space="0" w:color="00915A" w:themeColor="accent1"/>
        <w:bottom w:val="single" w:sz="24" w:space="0" w:color="00915A" w:themeColor="accent1"/>
        <w:right w:val="single" w:sz="24" w:space="0" w:color="00915A" w:themeColor="accent1"/>
      </w:tblBorders>
    </w:tblPr>
    <w:tcPr>
      <w:shd w:val="clear" w:color="auto" w:fill="0091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pPr>
      <w:spacing w:after="0" w:line="240" w:lineRule="auto"/>
    </w:pPr>
    <w:rPr>
      <w:color w:val="FFFFFF" w:themeColor="background1"/>
    </w:rPr>
    <w:tblPr>
      <w:tblStyleRowBandSize w:val="1"/>
      <w:tblStyleColBandSize w:val="1"/>
      <w:tblBorders>
        <w:top w:val="single" w:sz="24" w:space="0" w:color="BCD036" w:themeColor="accent2"/>
        <w:left w:val="single" w:sz="24" w:space="0" w:color="BCD036" w:themeColor="accent2"/>
        <w:bottom w:val="single" w:sz="24" w:space="0" w:color="BCD036" w:themeColor="accent2"/>
        <w:right w:val="single" w:sz="24" w:space="0" w:color="BCD036" w:themeColor="accent2"/>
      </w:tblBorders>
    </w:tblPr>
    <w:tcPr>
      <w:shd w:val="clear" w:color="auto" w:fill="BCD0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pPr>
      <w:spacing w:after="0" w:line="240" w:lineRule="auto"/>
    </w:pPr>
    <w:rPr>
      <w:color w:val="FFFFFF" w:themeColor="background1"/>
    </w:rPr>
    <w:tblPr>
      <w:tblStyleRowBandSize w:val="1"/>
      <w:tblStyleColBandSize w:val="1"/>
      <w:tblBorders>
        <w:top w:val="single" w:sz="24" w:space="0" w:color="00A791" w:themeColor="accent3"/>
        <w:left w:val="single" w:sz="24" w:space="0" w:color="00A791" w:themeColor="accent3"/>
        <w:bottom w:val="single" w:sz="24" w:space="0" w:color="00A791" w:themeColor="accent3"/>
        <w:right w:val="single" w:sz="24" w:space="0" w:color="00A791" w:themeColor="accent3"/>
      </w:tblBorders>
    </w:tblPr>
    <w:tcPr>
      <w:shd w:val="clear" w:color="auto" w:fill="00A7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pPr>
      <w:spacing w:after="0" w:line="240" w:lineRule="auto"/>
    </w:pPr>
    <w:rPr>
      <w:color w:val="FFFFFF" w:themeColor="background1"/>
    </w:rPr>
    <w:tblPr>
      <w:tblStyleRowBandSize w:val="1"/>
      <w:tblStyleColBandSize w:val="1"/>
      <w:tblBorders>
        <w:top w:val="single" w:sz="24" w:space="0" w:color="93C463" w:themeColor="accent4"/>
        <w:left w:val="single" w:sz="24" w:space="0" w:color="93C463" w:themeColor="accent4"/>
        <w:bottom w:val="single" w:sz="24" w:space="0" w:color="93C463" w:themeColor="accent4"/>
        <w:right w:val="single" w:sz="24" w:space="0" w:color="93C463" w:themeColor="accent4"/>
      </w:tblBorders>
    </w:tblPr>
    <w:tcPr>
      <w:shd w:val="clear" w:color="auto" w:fill="93C4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pPr>
      <w:spacing w:after="0" w:line="240" w:lineRule="auto"/>
    </w:pPr>
    <w:rPr>
      <w:color w:val="FFFFFF" w:themeColor="background1"/>
    </w:rPr>
    <w:tblPr>
      <w:tblStyleRowBandSize w:val="1"/>
      <w:tblStyleColBandSize w:val="1"/>
      <w:tblBorders>
        <w:top w:val="single" w:sz="24" w:space="0" w:color="18A638" w:themeColor="accent5"/>
        <w:left w:val="single" w:sz="24" w:space="0" w:color="18A638" w:themeColor="accent5"/>
        <w:bottom w:val="single" w:sz="24" w:space="0" w:color="18A638" w:themeColor="accent5"/>
        <w:right w:val="single" w:sz="24" w:space="0" w:color="18A638" w:themeColor="accent5"/>
      </w:tblBorders>
    </w:tblPr>
    <w:tcPr>
      <w:shd w:val="clear" w:color="auto" w:fill="18A6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pPr>
      <w:spacing w:after="0" w:line="240" w:lineRule="auto"/>
    </w:pPr>
    <w:rPr>
      <w:color w:val="FFFFFF" w:themeColor="background1"/>
    </w:rPr>
    <w:tblPr>
      <w:tblStyleRowBandSize w:val="1"/>
      <w:tblStyleColBandSize w:val="1"/>
      <w:tblBorders>
        <w:top w:val="single" w:sz="24" w:space="0" w:color="9CBE17" w:themeColor="accent6"/>
        <w:left w:val="single" w:sz="24" w:space="0" w:color="9CBE17" w:themeColor="accent6"/>
        <w:bottom w:val="single" w:sz="24" w:space="0" w:color="9CBE17" w:themeColor="accent6"/>
        <w:right w:val="single" w:sz="24" w:space="0" w:color="9CBE17" w:themeColor="accent6"/>
      </w:tblBorders>
    </w:tblPr>
    <w:tcPr>
      <w:shd w:val="clear" w:color="auto" w:fill="9CBE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2D2926" w:themeColor="text1"/>
        <w:bottom w:val="single" w:sz="4" w:space="0" w:color="2D2926" w:themeColor="text1"/>
      </w:tblBorders>
    </w:tblPr>
    <w:tblStylePr w:type="firstRow">
      <w:rPr>
        <w:b/>
        <w:bCs/>
      </w:rPr>
      <w:tblPr/>
      <w:tcPr>
        <w:tcBorders>
          <w:bottom w:val="single" w:sz="4" w:space="0" w:color="2D2926" w:themeColor="text1"/>
        </w:tcBorders>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6Colorful-Accent1">
    <w:name w:val="List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00915A" w:themeColor="accent1"/>
        <w:bottom w:val="single" w:sz="4" w:space="0" w:color="00915A" w:themeColor="accent1"/>
      </w:tblBorders>
    </w:tblPr>
    <w:tblStylePr w:type="firstRow">
      <w:rPr>
        <w:b/>
        <w:bCs/>
      </w:rPr>
      <w:tblPr/>
      <w:tcPr>
        <w:tcBorders>
          <w:bottom w:val="single" w:sz="4" w:space="0" w:color="00915A" w:themeColor="accent1"/>
        </w:tcBorders>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6Colorful-Accent2">
    <w:name w:val="List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BCD036" w:themeColor="accent2"/>
        <w:bottom w:val="single" w:sz="4" w:space="0" w:color="BCD036" w:themeColor="accent2"/>
      </w:tblBorders>
    </w:tblPr>
    <w:tblStylePr w:type="firstRow">
      <w:rPr>
        <w:b/>
        <w:bCs/>
      </w:rPr>
      <w:tblPr/>
      <w:tcPr>
        <w:tcBorders>
          <w:bottom w:val="single" w:sz="4" w:space="0" w:color="BCD036" w:themeColor="accent2"/>
        </w:tcBorders>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6Colorful-Accent3">
    <w:name w:val="List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00A791" w:themeColor="accent3"/>
        <w:bottom w:val="single" w:sz="4" w:space="0" w:color="00A791" w:themeColor="accent3"/>
      </w:tblBorders>
    </w:tblPr>
    <w:tblStylePr w:type="firstRow">
      <w:rPr>
        <w:b/>
        <w:bCs/>
      </w:rPr>
      <w:tblPr/>
      <w:tcPr>
        <w:tcBorders>
          <w:bottom w:val="single" w:sz="4" w:space="0" w:color="00A791" w:themeColor="accent3"/>
        </w:tcBorders>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6Colorful-Accent4">
    <w:name w:val="List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93C463" w:themeColor="accent4"/>
        <w:bottom w:val="single" w:sz="4" w:space="0" w:color="93C463" w:themeColor="accent4"/>
      </w:tblBorders>
    </w:tblPr>
    <w:tblStylePr w:type="firstRow">
      <w:rPr>
        <w:b/>
        <w:bCs/>
      </w:rPr>
      <w:tblPr/>
      <w:tcPr>
        <w:tcBorders>
          <w:bottom w:val="single" w:sz="4" w:space="0" w:color="93C463" w:themeColor="accent4"/>
        </w:tcBorders>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6Colorful-Accent5">
    <w:name w:val="List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18A638" w:themeColor="accent5"/>
        <w:bottom w:val="single" w:sz="4" w:space="0" w:color="18A638" w:themeColor="accent5"/>
      </w:tblBorders>
    </w:tblPr>
    <w:tblStylePr w:type="firstRow">
      <w:rPr>
        <w:b/>
        <w:bCs/>
      </w:rPr>
      <w:tblPr/>
      <w:tcPr>
        <w:tcBorders>
          <w:bottom w:val="single" w:sz="4" w:space="0" w:color="18A638" w:themeColor="accent5"/>
        </w:tcBorders>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6Colorful-Accent6">
    <w:name w:val="List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9CBE17" w:themeColor="accent6"/>
        <w:bottom w:val="single" w:sz="4" w:space="0" w:color="9CBE17" w:themeColor="accent6"/>
      </w:tblBorders>
    </w:tblPr>
    <w:tblStylePr w:type="firstRow">
      <w:rPr>
        <w:b/>
        <w:bCs/>
      </w:rPr>
      <w:tblPr/>
      <w:tcPr>
        <w:tcBorders>
          <w:bottom w:val="single" w:sz="4" w:space="0" w:color="9CBE17" w:themeColor="accent6"/>
        </w:tcBorders>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7Colorful">
    <w:name w:val="List Table 7 Colorful"/>
    <w:basedOn w:val="TableNormal"/>
    <w:uiPriority w:val="52"/>
    <w:rsid w:val="007460B7"/>
    <w:pPr>
      <w:spacing w:after="0" w:line="240" w:lineRule="auto"/>
    </w:pPr>
    <w:rPr>
      <w:color w:val="2D29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29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29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29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2926" w:themeColor="text1"/>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pPr>
      <w:spacing w:after="0" w:line="240" w:lineRule="auto"/>
    </w:pPr>
    <w:rPr>
      <w:color w:val="006C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5A" w:themeColor="accent1"/>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pPr>
      <w:spacing w:after="0" w:line="240" w:lineRule="auto"/>
    </w:pPr>
    <w:rPr>
      <w:color w:val="8E9E2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D0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D0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D0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D036" w:themeColor="accent2"/>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pPr>
      <w:spacing w:after="0" w:line="240" w:lineRule="auto"/>
    </w:pPr>
    <w:rPr>
      <w:color w:val="007D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91" w:themeColor="accent3"/>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pPr>
      <w:spacing w:after="0" w:line="240" w:lineRule="auto"/>
    </w:pPr>
    <w:rPr>
      <w:color w:val="6DA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C4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C4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C4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C463" w:themeColor="accent4"/>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pPr>
      <w:spacing w:after="0" w:line="240" w:lineRule="auto"/>
    </w:pPr>
    <w:rPr>
      <w:color w:val="127C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A6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A6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A6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A638" w:themeColor="accent5"/>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pPr>
      <w:spacing w:after="0" w:line="240" w:lineRule="auto"/>
    </w:pPr>
    <w:rPr>
      <w:color w:val="748E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E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E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E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E17" w:themeColor="accent6"/>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insideV w:val="single" w:sz="8" w:space="0" w:color="675D57" w:themeColor="text1" w:themeTint="BF"/>
      </w:tblBorders>
    </w:tblPr>
    <w:tcPr>
      <w:shd w:val="clear" w:color="auto" w:fill="CEC9C5" w:themeFill="text1" w:themeFillTint="3F"/>
    </w:tcPr>
    <w:tblStylePr w:type="firstRow">
      <w:rPr>
        <w:b/>
        <w:bCs/>
      </w:rPr>
    </w:tblStylePr>
    <w:tblStylePr w:type="lastRow">
      <w:rPr>
        <w:b/>
        <w:bCs/>
      </w:rPr>
      <w:tblPr/>
      <w:tcPr>
        <w:tcBorders>
          <w:top w:val="single" w:sz="18" w:space="0" w:color="675D57" w:themeColor="text1" w:themeTint="BF"/>
        </w:tcBorders>
      </w:tcPr>
    </w:tblStylePr>
    <w:tblStylePr w:type="firstCol">
      <w:rPr>
        <w:b/>
        <w:bCs/>
      </w:rPr>
    </w:tblStylePr>
    <w:tblStylePr w:type="lastCol">
      <w:rPr>
        <w:b/>
        <w:bCs/>
      </w:r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MediumGrid1-Accent1">
    <w:name w:val="Medium Grid 1 Accent 1"/>
    <w:basedOn w:val="TableNormal"/>
    <w:uiPriority w:val="67"/>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insideV w:val="single" w:sz="8" w:space="0" w:color="00EC92" w:themeColor="accent1" w:themeTint="BF"/>
      </w:tblBorders>
    </w:tblPr>
    <w:tcPr>
      <w:shd w:val="clear" w:color="auto" w:fill="A4FFDC" w:themeFill="accent1" w:themeFillTint="3F"/>
    </w:tcPr>
    <w:tblStylePr w:type="firstRow">
      <w:rPr>
        <w:b/>
        <w:bCs/>
      </w:rPr>
    </w:tblStylePr>
    <w:tblStylePr w:type="lastRow">
      <w:rPr>
        <w:b/>
        <w:bCs/>
      </w:rPr>
      <w:tblPr/>
      <w:tcPr>
        <w:tcBorders>
          <w:top w:val="single" w:sz="18" w:space="0" w:color="00EC92" w:themeColor="accent1" w:themeTint="BF"/>
        </w:tcBorders>
      </w:tcPr>
    </w:tblStylePr>
    <w:tblStylePr w:type="firstCol">
      <w:rPr>
        <w:b/>
        <w:bCs/>
      </w:rPr>
    </w:tblStylePr>
    <w:tblStylePr w:type="lastCol">
      <w:rPr>
        <w:b/>
        <w:bCs/>
      </w:r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MediumGrid1-Accent2">
    <w:name w:val="Medium Grid 1 Accent 2"/>
    <w:basedOn w:val="TableNormal"/>
    <w:uiPriority w:val="67"/>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insideV w:val="single" w:sz="8" w:space="0" w:color="CCDB68" w:themeColor="accent2" w:themeTint="BF"/>
      </w:tblBorders>
    </w:tblPr>
    <w:tcPr>
      <w:shd w:val="clear" w:color="auto" w:fill="EEF3CD" w:themeFill="accent2" w:themeFillTint="3F"/>
    </w:tcPr>
    <w:tblStylePr w:type="firstRow">
      <w:rPr>
        <w:b/>
        <w:bCs/>
      </w:rPr>
    </w:tblStylePr>
    <w:tblStylePr w:type="lastRow">
      <w:rPr>
        <w:b/>
        <w:bCs/>
      </w:rPr>
      <w:tblPr/>
      <w:tcPr>
        <w:tcBorders>
          <w:top w:val="single" w:sz="18" w:space="0" w:color="CCDB68" w:themeColor="accent2" w:themeTint="BF"/>
        </w:tcBorders>
      </w:tcPr>
    </w:tblStylePr>
    <w:tblStylePr w:type="firstCol">
      <w:rPr>
        <w:b/>
        <w:bCs/>
      </w:rPr>
    </w:tblStylePr>
    <w:tblStylePr w:type="lastCol">
      <w:rPr>
        <w:b/>
        <w:bCs/>
      </w:r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MediumGrid1-Accent3">
    <w:name w:val="Medium Grid 1 Accent 3"/>
    <w:basedOn w:val="TableNormal"/>
    <w:uiPriority w:val="67"/>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insideV w:val="single" w:sz="8" w:space="0" w:color="00FDDB" w:themeColor="accent3" w:themeTint="BF"/>
      </w:tblBorders>
    </w:tblPr>
    <w:tcPr>
      <w:shd w:val="clear" w:color="auto" w:fill="AAFFF3" w:themeFill="accent3" w:themeFillTint="3F"/>
    </w:tcPr>
    <w:tblStylePr w:type="firstRow">
      <w:rPr>
        <w:b/>
        <w:bCs/>
      </w:rPr>
    </w:tblStylePr>
    <w:tblStylePr w:type="lastRow">
      <w:rPr>
        <w:b/>
        <w:bCs/>
      </w:rPr>
      <w:tblPr/>
      <w:tcPr>
        <w:tcBorders>
          <w:top w:val="single" w:sz="18" w:space="0" w:color="00FDDB" w:themeColor="accent3" w:themeTint="BF"/>
        </w:tcBorders>
      </w:tcPr>
    </w:tblStylePr>
    <w:tblStylePr w:type="firstCol">
      <w:rPr>
        <w:b/>
        <w:bCs/>
      </w:rPr>
    </w:tblStylePr>
    <w:tblStylePr w:type="lastCol">
      <w:rPr>
        <w:b/>
        <w:bCs/>
      </w:r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MediumGrid1-Accent4">
    <w:name w:val="Medium Grid 1 Accent 4"/>
    <w:basedOn w:val="TableNormal"/>
    <w:uiPriority w:val="67"/>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insideV w:val="single" w:sz="8" w:space="0" w:color="ADD289" w:themeColor="accent4" w:themeTint="BF"/>
      </w:tblBorders>
    </w:tblPr>
    <w:tcPr>
      <w:shd w:val="clear" w:color="auto" w:fill="E4F0D8" w:themeFill="accent4" w:themeFillTint="3F"/>
    </w:tcPr>
    <w:tblStylePr w:type="firstRow">
      <w:rPr>
        <w:b/>
        <w:bCs/>
      </w:rPr>
    </w:tblStylePr>
    <w:tblStylePr w:type="lastRow">
      <w:rPr>
        <w:b/>
        <w:bCs/>
      </w:rPr>
      <w:tblPr/>
      <w:tcPr>
        <w:tcBorders>
          <w:top w:val="single" w:sz="18" w:space="0" w:color="ADD289" w:themeColor="accent4" w:themeTint="BF"/>
        </w:tcBorders>
      </w:tcPr>
    </w:tblStylePr>
    <w:tblStylePr w:type="firstCol">
      <w:rPr>
        <w:b/>
        <w:bCs/>
      </w:rPr>
    </w:tblStylePr>
    <w:tblStylePr w:type="lastCol">
      <w:rPr>
        <w:b/>
        <w:bCs/>
      </w:r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MediumGrid1-Accent5">
    <w:name w:val="Medium Grid 1 Accent 5"/>
    <w:basedOn w:val="TableNormal"/>
    <w:uiPriority w:val="67"/>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insideV w:val="single" w:sz="8" w:space="0" w:color="2DE055" w:themeColor="accent5" w:themeTint="BF"/>
      </w:tblBorders>
    </w:tblPr>
    <w:tcPr>
      <w:shd w:val="clear" w:color="auto" w:fill="B9F5C6" w:themeFill="accent5" w:themeFillTint="3F"/>
    </w:tcPr>
    <w:tblStylePr w:type="firstRow">
      <w:rPr>
        <w:b/>
        <w:bCs/>
      </w:rPr>
    </w:tblStylePr>
    <w:tblStylePr w:type="lastRow">
      <w:rPr>
        <w:b/>
        <w:bCs/>
      </w:rPr>
      <w:tblPr/>
      <w:tcPr>
        <w:tcBorders>
          <w:top w:val="single" w:sz="18" w:space="0" w:color="2DE055" w:themeColor="accent5" w:themeTint="BF"/>
        </w:tcBorders>
      </w:tcPr>
    </w:tblStylePr>
    <w:tblStylePr w:type="firstCol">
      <w:rPr>
        <w:b/>
        <w:bCs/>
      </w:rPr>
    </w:tblStylePr>
    <w:tblStylePr w:type="lastCol">
      <w:rPr>
        <w:b/>
        <w:bCs/>
      </w:r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MediumGrid1-Accent6">
    <w:name w:val="Medium Grid 1 Accent 6"/>
    <w:basedOn w:val="TableNormal"/>
    <w:uiPriority w:val="67"/>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insideV w:val="single" w:sz="8" w:space="0" w:color="C3E738" w:themeColor="accent6" w:themeTint="BF"/>
      </w:tblBorders>
    </w:tblPr>
    <w:tcPr>
      <w:shd w:val="clear" w:color="auto" w:fill="EBF7BD" w:themeFill="accent6" w:themeFillTint="3F"/>
    </w:tcPr>
    <w:tblStylePr w:type="firstRow">
      <w:rPr>
        <w:b/>
        <w:bCs/>
      </w:rPr>
    </w:tblStylePr>
    <w:tblStylePr w:type="lastRow">
      <w:rPr>
        <w:b/>
        <w:bCs/>
      </w:rPr>
      <w:tblPr/>
      <w:tcPr>
        <w:tcBorders>
          <w:top w:val="single" w:sz="18" w:space="0" w:color="C3E738" w:themeColor="accent6" w:themeTint="BF"/>
        </w:tcBorders>
      </w:tcPr>
    </w:tblStylePr>
    <w:tblStylePr w:type="firstCol">
      <w:rPr>
        <w:b/>
        <w:bCs/>
      </w:rPr>
    </w:tblStylePr>
    <w:tblStylePr w:type="lastCol">
      <w:rPr>
        <w:b/>
        <w:bCs/>
      </w:r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MediumGrid2">
    <w:name w:val="Medium Grid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cPr>
      <w:shd w:val="clear" w:color="auto" w:fill="CEC9C5" w:themeFill="text1" w:themeFillTint="3F"/>
    </w:tcPr>
    <w:tblStylePr w:type="firstRow">
      <w:rPr>
        <w:b/>
        <w:bCs/>
        <w:color w:val="2D2926" w:themeColor="text1"/>
      </w:rPr>
      <w:tblPr/>
      <w:tcPr>
        <w:shd w:val="clear" w:color="auto" w:fill="EBE9E8" w:themeFill="tex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D7D3D0" w:themeFill="text1" w:themeFillTint="33"/>
      </w:tcPr>
    </w:tblStylePr>
    <w:tblStylePr w:type="band1Vert">
      <w:tblPr/>
      <w:tcPr>
        <w:shd w:val="clear" w:color="auto" w:fill="9D938B" w:themeFill="text1" w:themeFillTint="7F"/>
      </w:tcPr>
    </w:tblStylePr>
    <w:tblStylePr w:type="band1Horz">
      <w:tblPr/>
      <w:tcPr>
        <w:tcBorders>
          <w:insideH w:val="single" w:sz="6" w:space="0" w:color="2D2926" w:themeColor="text1"/>
          <w:insideV w:val="single" w:sz="6" w:space="0" w:color="2D2926" w:themeColor="text1"/>
        </w:tcBorders>
        <w:shd w:val="clear" w:color="auto" w:fill="9D938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cPr>
      <w:shd w:val="clear" w:color="auto" w:fill="A4FFDC" w:themeFill="accent1" w:themeFillTint="3F"/>
    </w:tcPr>
    <w:tblStylePr w:type="firstRow">
      <w:rPr>
        <w:b/>
        <w:bCs/>
        <w:color w:val="2D2926" w:themeColor="text1"/>
      </w:rPr>
      <w:tblPr/>
      <w:tcPr>
        <w:shd w:val="clear" w:color="auto" w:fill="DBFFF1" w:themeFill="accen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6FFE3" w:themeFill="accent1" w:themeFillTint="33"/>
      </w:tcPr>
    </w:tblStylePr>
    <w:tblStylePr w:type="band1Vert">
      <w:tblPr/>
      <w:tcPr>
        <w:shd w:val="clear" w:color="auto" w:fill="49FFB9" w:themeFill="accent1" w:themeFillTint="7F"/>
      </w:tcPr>
    </w:tblStylePr>
    <w:tblStylePr w:type="band1Horz">
      <w:tblPr/>
      <w:tcPr>
        <w:tcBorders>
          <w:insideH w:val="single" w:sz="6" w:space="0" w:color="00915A" w:themeColor="accent1"/>
          <w:insideV w:val="single" w:sz="6" w:space="0" w:color="00915A" w:themeColor="accent1"/>
        </w:tcBorders>
        <w:shd w:val="clear" w:color="auto" w:fill="49FF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cPr>
      <w:shd w:val="clear" w:color="auto" w:fill="EEF3CD" w:themeFill="accent2" w:themeFillTint="3F"/>
    </w:tcPr>
    <w:tblStylePr w:type="firstRow">
      <w:rPr>
        <w:b/>
        <w:bCs/>
        <w:color w:val="2D2926" w:themeColor="text1"/>
      </w:rPr>
      <w:tblPr/>
      <w:tcPr>
        <w:shd w:val="clear" w:color="auto" w:fill="F8FAEB" w:themeFill="accent2"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F1F5D6" w:themeFill="accent2" w:themeFillTint="33"/>
      </w:tcPr>
    </w:tblStylePr>
    <w:tblStylePr w:type="band1Vert">
      <w:tblPr/>
      <w:tcPr>
        <w:shd w:val="clear" w:color="auto" w:fill="DDE79A" w:themeFill="accent2" w:themeFillTint="7F"/>
      </w:tcPr>
    </w:tblStylePr>
    <w:tblStylePr w:type="band1Horz">
      <w:tblPr/>
      <w:tcPr>
        <w:tcBorders>
          <w:insideH w:val="single" w:sz="6" w:space="0" w:color="BCD036" w:themeColor="accent2"/>
          <w:insideV w:val="single" w:sz="6" w:space="0" w:color="BCD036" w:themeColor="accent2"/>
        </w:tcBorders>
        <w:shd w:val="clear" w:color="auto" w:fill="DDE7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cPr>
      <w:shd w:val="clear" w:color="auto" w:fill="AAFFF3" w:themeFill="accent3" w:themeFillTint="3F"/>
    </w:tcPr>
    <w:tblStylePr w:type="firstRow">
      <w:rPr>
        <w:b/>
        <w:bCs/>
        <w:color w:val="2D2926" w:themeColor="text1"/>
      </w:rPr>
      <w:tblPr/>
      <w:tcPr>
        <w:shd w:val="clear" w:color="auto" w:fill="DDFFFA" w:themeFill="accent3"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AFFF5" w:themeFill="accent3" w:themeFillTint="33"/>
      </w:tcPr>
    </w:tblStylePr>
    <w:tblStylePr w:type="band1Vert">
      <w:tblPr/>
      <w:tcPr>
        <w:shd w:val="clear" w:color="auto" w:fill="54FFE8" w:themeFill="accent3" w:themeFillTint="7F"/>
      </w:tcPr>
    </w:tblStylePr>
    <w:tblStylePr w:type="band1Horz">
      <w:tblPr/>
      <w:tcPr>
        <w:tcBorders>
          <w:insideH w:val="single" w:sz="6" w:space="0" w:color="00A791" w:themeColor="accent3"/>
          <w:insideV w:val="single" w:sz="6" w:space="0" w:color="00A791" w:themeColor="accent3"/>
        </w:tcBorders>
        <w:shd w:val="clear" w:color="auto" w:fill="54FF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cPr>
      <w:shd w:val="clear" w:color="auto" w:fill="E4F0D8" w:themeFill="accent4" w:themeFillTint="3F"/>
    </w:tcPr>
    <w:tblStylePr w:type="firstRow">
      <w:rPr>
        <w:b/>
        <w:bCs/>
        <w:color w:val="2D2926" w:themeColor="text1"/>
      </w:rPr>
      <w:tblPr/>
      <w:tcPr>
        <w:shd w:val="clear" w:color="auto" w:fill="F4F9EF" w:themeFill="accent4"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9F3DF" w:themeFill="accent4" w:themeFillTint="33"/>
      </w:tcPr>
    </w:tblStylePr>
    <w:tblStylePr w:type="band1Vert">
      <w:tblPr/>
      <w:tcPr>
        <w:shd w:val="clear" w:color="auto" w:fill="C9E1B1" w:themeFill="accent4" w:themeFillTint="7F"/>
      </w:tcPr>
    </w:tblStylePr>
    <w:tblStylePr w:type="band1Horz">
      <w:tblPr/>
      <w:tcPr>
        <w:tcBorders>
          <w:insideH w:val="single" w:sz="6" w:space="0" w:color="93C463" w:themeColor="accent4"/>
          <w:insideV w:val="single" w:sz="6" w:space="0" w:color="93C463" w:themeColor="accent4"/>
        </w:tcBorders>
        <w:shd w:val="clear" w:color="auto" w:fill="C9E1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cPr>
      <w:shd w:val="clear" w:color="auto" w:fill="B9F5C6" w:themeFill="accent5" w:themeFillTint="3F"/>
    </w:tcPr>
    <w:tblStylePr w:type="firstRow">
      <w:rPr>
        <w:b/>
        <w:bCs/>
        <w:color w:val="2D2926" w:themeColor="text1"/>
      </w:rPr>
      <w:tblPr/>
      <w:tcPr>
        <w:shd w:val="clear" w:color="auto" w:fill="E3FBE8" w:themeFill="accent5"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C7F7D1" w:themeFill="accent5" w:themeFillTint="33"/>
      </w:tcPr>
    </w:tblStylePr>
    <w:tblStylePr w:type="band1Vert">
      <w:tblPr/>
      <w:tcPr>
        <w:shd w:val="clear" w:color="auto" w:fill="73EA8E" w:themeFill="accent5" w:themeFillTint="7F"/>
      </w:tcPr>
    </w:tblStylePr>
    <w:tblStylePr w:type="band1Horz">
      <w:tblPr/>
      <w:tcPr>
        <w:tcBorders>
          <w:insideH w:val="single" w:sz="6" w:space="0" w:color="18A638" w:themeColor="accent5"/>
          <w:insideV w:val="single" w:sz="6" w:space="0" w:color="18A638" w:themeColor="accent5"/>
        </w:tcBorders>
        <w:shd w:val="clear" w:color="auto" w:fill="73EA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cPr>
      <w:shd w:val="clear" w:color="auto" w:fill="EBF7BD" w:themeFill="accent6" w:themeFillTint="3F"/>
    </w:tcPr>
    <w:tblStylePr w:type="firstRow">
      <w:rPr>
        <w:b/>
        <w:bCs/>
        <w:color w:val="2D2926" w:themeColor="text1"/>
      </w:rPr>
      <w:tblPr/>
      <w:tcPr>
        <w:shd w:val="clear" w:color="auto" w:fill="F7FBE4" w:themeFill="accent6"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FF8C9" w:themeFill="accent6" w:themeFillTint="33"/>
      </w:tcPr>
    </w:tblStylePr>
    <w:tblStylePr w:type="band1Vert">
      <w:tblPr/>
      <w:tcPr>
        <w:shd w:val="clear" w:color="auto" w:fill="D7EF7B" w:themeFill="accent6" w:themeFillTint="7F"/>
      </w:tcPr>
    </w:tblStylePr>
    <w:tblStylePr w:type="band1Horz">
      <w:tblPr/>
      <w:tcPr>
        <w:tcBorders>
          <w:insideH w:val="single" w:sz="6" w:space="0" w:color="9CBE17" w:themeColor="accent6"/>
          <w:insideV w:val="single" w:sz="6" w:space="0" w:color="9CBE17" w:themeColor="accent6"/>
        </w:tcBorders>
        <w:shd w:val="clear" w:color="auto" w:fill="D7E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9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29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29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38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38B" w:themeFill="text1" w:themeFillTint="7F"/>
      </w:tcPr>
    </w:tblStylePr>
  </w:style>
  <w:style w:type="table" w:styleId="MediumGrid3-Accent1">
    <w:name w:val="Medium Grid 3 Accent 1"/>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B9" w:themeFill="accent1" w:themeFillTint="7F"/>
      </w:tcPr>
    </w:tblStylePr>
  </w:style>
  <w:style w:type="table" w:styleId="MediumGrid3-Accent2">
    <w:name w:val="Medium Grid 3 Accent 2"/>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D0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D0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9A" w:themeFill="accent2" w:themeFillTint="7F"/>
      </w:tcPr>
    </w:tblStylePr>
  </w:style>
  <w:style w:type="table" w:styleId="MediumGrid3-Accent3">
    <w:name w:val="Medium Grid 3 Accent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E8" w:themeFill="accent3" w:themeFillTint="7F"/>
      </w:tcPr>
    </w:tblStylePr>
  </w:style>
  <w:style w:type="table" w:styleId="MediumGrid3-Accent4">
    <w:name w:val="Medium Grid 3 Accent 4"/>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C4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C4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1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1B1" w:themeFill="accent4" w:themeFillTint="7F"/>
      </w:tcPr>
    </w:tblStylePr>
  </w:style>
  <w:style w:type="table" w:styleId="MediumGrid3-Accent5">
    <w:name w:val="Medium Grid 3 Accent 5"/>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A6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A6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A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A8E" w:themeFill="accent5" w:themeFillTint="7F"/>
      </w:tcPr>
    </w:tblStylePr>
  </w:style>
  <w:style w:type="table" w:styleId="MediumGrid3-Accent6">
    <w:name w:val="Medium Grid 3 Accent 6"/>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F7B" w:themeFill="accent6" w:themeFillTint="7F"/>
      </w:tcPr>
    </w:tblStylePr>
  </w:style>
  <w:style w:type="table" w:styleId="MediumList1">
    <w:name w:val="Medium Lis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2D2926" w:themeColor="text1"/>
        <w:bottom w:val="single" w:sz="8" w:space="0" w:color="2D2926" w:themeColor="text1"/>
      </w:tblBorders>
    </w:tblPr>
    <w:tblStylePr w:type="firstRow">
      <w:rPr>
        <w:rFonts w:asciiTheme="majorHAnsi" w:eastAsiaTheme="majorEastAsia" w:hAnsiTheme="majorHAnsi" w:cstheme="majorBidi"/>
      </w:rPr>
      <w:tblPr/>
      <w:tcPr>
        <w:tcBorders>
          <w:top w:val="nil"/>
          <w:bottom w:val="single" w:sz="8" w:space="0" w:color="2D2926" w:themeColor="text1"/>
        </w:tcBorders>
      </w:tcPr>
    </w:tblStylePr>
    <w:tblStylePr w:type="lastRow">
      <w:rPr>
        <w:b/>
        <w:bCs/>
        <w:color w:val="00915A" w:themeColor="text2"/>
      </w:rPr>
      <w:tblPr/>
      <w:tcPr>
        <w:tcBorders>
          <w:top w:val="single" w:sz="8" w:space="0" w:color="2D2926" w:themeColor="text1"/>
          <w:bottom w:val="single" w:sz="8" w:space="0" w:color="2D2926" w:themeColor="text1"/>
        </w:tcBorders>
      </w:tcPr>
    </w:tblStylePr>
    <w:tblStylePr w:type="firstCol">
      <w:rPr>
        <w:b/>
        <w:bCs/>
      </w:rPr>
    </w:tblStylePr>
    <w:tblStylePr w:type="lastCol">
      <w:rPr>
        <w:b/>
        <w:bCs/>
      </w:rPr>
      <w:tblPr/>
      <w:tcPr>
        <w:tcBorders>
          <w:top w:val="single" w:sz="8" w:space="0" w:color="2D2926" w:themeColor="text1"/>
          <w:bottom w:val="single" w:sz="8" w:space="0" w:color="2D2926" w:themeColor="text1"/>
        </w:tcBorders>
      </w:tcPr>
    </w:tblStylePr>
    <w:tblStylePr w:type="band1Vert">
      <w:tblPr/>
      <w:tcPr>
        <w:shd w:val="clear" w:color="auto" w:fill="CEC9C5" w:themeFill="text1" w:themeFillTint="3F"/>
      </w:tcPr>
    </w:tblStylePr>
    <w:tblStylePr w:type="band1Horz">
      <w:tblPr/>
      <w:tcPr>
        <w:shd w:val="clear" w:color="auto" w:fill="CEC9C5" w:themeFill="text1" w:themeFillTint="3F"/>
      </w:tcPr>
    </w:tblStylePr>
  </w:style>
  <w:style w:type="table" w:styleId="MediumList1-Accent1">
    <w:name w:val="Medium List 1 Accen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915A" w:themeColor="accent1"/>
        <w:bottom w:val="single" w:sz="8" w:space="0" w:color="00915A" w:themeColor="accent1"/>
      </w:tblBorders>
    </w:tblPr>
    <w:tblStylePr w:type="firstRow">
      <w:rPr>
        <w:rFonts w:asciiTheme="majorHAnsi" w:eastAsiaTheme="majorEastAsia" w:hAnsiTheme="majorHAnsi" w:cstheme="majorBidi"/>
      </w:rPr>
      <w:tblPr/>
      <w:tcPr>
        <w:tcBorders>
          <w:top w:val="nil"/>
          <w:bottom w:val="single" w:sz="8" w:space="0" w:color="00915A" w:themeColor="accent1"/>
        </w:tcBorders>
      </w:tcPr>
    </w:tblStylePr>
    <w:tblStylePr w:type="lastRow">
      <w:rPr>
        <w:b/>
        <w:bCs/>
        <w:color w:val="00915A" w:themeColor="text2"/>
      </w:rPr>
      <w:tblPr/>
      <w:tcPr>
        <w:tcBorders>
          <w:top w:val="single" w:sz="8" w:space="0" w:color="00915A" w:themeColor="accent1"/>
          <w:bottom w:val="single" w:sz="8" w:space="0" w:color="00915A" w:themeColor="accent1"/>
        </w:tcBorders>
      </w:tcPr>
    </w:tblStylePr>
    <w:tblStylePr w:type="firstCol">
      <w:rPr>
        <w:b/>
        <w:bCs/>
      </w:rPr>
    </w:tblStylePr>
    <w:tblStylePr w:type="lastCol">
      <w:rPr>
        <w:b/>
        <w:bCs/>
      </w:rPr>
      <w:tblPr/>
      <w:tcPr>
        <w:tcBorders>
          <w:top w:val="single" w:sz="8" w:space="0" w:color="00915A" w:themeColor="accent1"/>
          <w:bottom w:val="single" w:sz="8" w:space="0" w:color="00915A" w:themeColor="accent1"/>
        </w:tcBorders>
      </w:tcPr>
    </w:tblStylePr>
    <w:tblStylePr w:type="band1Vert">
      <w:tblPr/>
      <w:tcPr>
        <w:shd w:val="clear" w:color="auto" w:fill="A4FFDC" w:themeFill="accent1" w:themeFillTint="3F"/>
      </w:tcPr>
    </w:tblStylePr>
    <w:tblStylePr w:type="band1Horz">
      <w:tblPr/>
      <w:tcPr>
        <w:shd w:val="clear" w:color="auto" w:fill="A4FFDC" w:themeFill="accent1" w:themeFillTint="3F"/>
      </w:tcPr>
    </w:tblStylePr>
  </w:style>
  <w:style w:type="table" w:styleId="MediumList1-Accent2">
    <w:name w:val="Medium List 1 Accent 2"/>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BCD036" w:themeColor="accent2"/>
        <w:bottom w:val="single" w:sz="8" w:space="0" w:color="BCD036" w:themeColor="accent2"/>
      </w:tblBorders>
    </w:tblPr>
    <w:tblStylePr w:type="firstRow">
      <w:rPr>
        <w:rFonts w:asciiTheme="majorHAnsi" w:eastAsiaTheme="majorEastAsia" w:hAnsiTheme="majorHAnsi" w:cstheme="majorBidi"/>
      </w:rPr>
      <w:tblPr/>
      <w:tcPr>
        <w:tcBorders>
          <w:top w:val="nil"/>
          <w:bottom w:val="single" w:sz="8" w:space="0" w:color="BCD036" w:themeColor="accent2"/>
        </w:tcBorders>
      </w:tcPr>
    </w:tblStylePr>
    <w:tblStylePr w:type="lastRow">
      <w:rPr>
        <w:b/>
        <w:bCs/>
        <w:color w:val="00915A" w:themeColor="text2"/>
      </w:rPr>
      <w:tblPr/>
      <w:tcPr>
        <w:tcBorders>
          <w:top w:val="single" w:sz="8" w:space="0" w:color="BCD036" w:themeColor="accent2"/>
          <w:bottom w:val="single" w:sz="8" w:space="0" w:color="BCD036" w:themeColor="accent2"/>
        </w:tcBorders>
      </w:tcPr>
    </w:tblStylePr>
    <w:tblStylePr w:type="firstCol">
      <w:rPr>
        <w:b/>
        <w:bCs/>
      </w:rPr>
    </w:tblStylePr>
    <w:tblStylePr w:type="lastCol">
      <w:rPr>
        <w:b/>
        <w:bCs/>
      </w:rPr>
      <w:tblPr/>
      <w:tcPr>
        <w:tcBorders>
          <w:top w:val="single" w:sz="8" w:space="0" w:color="BCD036" w:themeColor="accent2"/>
          <w:bottom w:val="single" w:sz="8" w:space="0" w:color="BCD036" w:themeColor="accent2"/>
        </w:tcBorders>
      </w:tcPr>
    </w:tblStylePr>
    <w:tblStylePr w:type="band1Vert">
      <w:tblPr/>
      <w:tcPr>
        <w:shd w:val="clear" w:color="auto" w:fill="EEF3CD" w:themeFill="accent2" w:themeFillTint="3F"/>
      </w:tcPr>
    </w:tblStylePr>
    <w:tblStylePr w:type="band1Horz">
      <w:tblPr/>
      <w:tcPr>
        <w:shd w:val="clear" w:color="auto" w:fill="EEF3CD" w:themeFill="accent2" w:themeFillTint="3F"/>
      </w:tcPr>
    </w:tblStylePr>
  </w:style>
  <w:style w:type="table" w:styleId="MediumList1-Accent3">
    <w:name w:val="Medium List 1 Accent 3"/>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A791" w:themeColor="accent3"/>
        <w:bottom w:val="single" w:sz="8" w:space="0" w:color="00A791" w:themeColor="accent3"/>
      </w:tblBorders>
    </w:tblPr>
    <w:tblStylePr w:type="firstRow">
      <w:rPr>
        <w:rFonts w:asciiTheme="majorHAnsi" w:eastAsiaTheme="majorEastAsia" w:hAnsiTheme="majorHAnsi" w:cstheme="majorBidi"/>
      </w:rPr>
      <w:tblPr/>
      <w:tcPr>
        <w:tcBorders>
          <w:top w:val="nil"/>
          <w:bottom w:val="single" w:sz="8" w:space="0" w:color="00A791" w:themeColor="accent3"/>
        </w:tcBorders>
      </w:tcPr>
    </w:tblStylePr>
    <w:tblStylePr w:type="lastRow">
      <w:rPr>
        <w:b/>
        <w:bCs/>
        <w:color w:val="00915A" w:themeColor="text2"/>
      </w:rPr>
      <w:tblPr/>
      <w:tcPr>
        <w:tcBorders>
          <w:top w:val="single" w:sz="8" w:space="0" w:color="00A791" w:themeColor="accent3"/>
          <w:bottom w:val="single" w:sz="8" w:space="0" w:color="00A791" w:themeColor="accent3"/>
        </w:tcBorders>
      </w:tcPr>
    </w:tblStylePr>
    <w:tblStylePr w:type="firstCol">
      <w:rPr>
        <w:b/>
        <w:bCs/>
      </w:rPr>
    </w:tblStylePr>
    <w:tblStylePr w:type="lastCol">
      <w:rPr>
        <w:b/>
        <w:bCs/>
      </w:rPr>
      <w:tblPr/>
      <w:tcPr>
        <w:tcBorders>
          <w:top w:val="single" w:sz="8" w:space="0" w:color="00A791" w:themeColor="accent3"/>
          <w:bottom w:val="single" w:sz="8" w:space="0" w:color="00A791" w:themeColor="accent3"/>
        </w:tcBorders>
      </w:tcPr>
    </w:tblStylePr>
    <w:tblStylePr w:type="band1Vert">
      <w:tblPr/>
      <w:tcPr>
        <w:shd w:val="clear" w:color="auto" w:fill="AAFFF3" w:themeFill="accent3" w:themeFillTint="3F"/>
      </w:tcPr>
    </w:tblStylePr>
    <w:tblStylePr w:type="band1Horz">
      <w:tblPr/>
      <w:tcPr>
        <w:shd w:val="clear" w:color="auto" w:fill="AAFFF3" w:themeFill="accent3" w:themeFillTint="3F"/>
      </w:tcPr>
    </w:tblStylePr>
  </w:style>
  <w:style w:type="table" w:styleId="MediumList1-Accent4">
    <w:name w:val="Medium List 1 Accent 4"/>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3C463" w:themeColor="accent4"/>
        <w:bottom w:val="single" w:sz="8" w:space="0" w:color="93C463" w:themeColor="accent4"/>
      </w:tblBorders>
    </w:tblPr>
    <w:tblStylePr w:type="firstRow">
      <w:rPr>
        <w:rFonts w:asciiTheme="majorHAnsi" w:eastAsiaTheme="majorEastAsia" w:hAnsiTheme="majorHAnsi" w:cstheme="majorBidi"/>
      </w:rPr>
      <w:tblPr/>
      <w:tcPr>
        <w:tcBorders>
          <w:top w:val="nil"/>
          <w:bottom w:val="single" w:sz="8" w:space="0" w:color="93C463" w:themeColor="accent4"/>
        </w:tcBorders>
      </w:tcPr>
    </w:tblStylePr>
    <w:tblStylePr w:type="lastRow">
      <w:rPr>
        <w:b/>
        <w:bCs/>
        <w:color w:val="00915A" w:themeColor="text2"/>
      </w:rPr>
      <w:tblPr/>
      <w:tcPr>
        <w:tcBorders>
          <w:top w:val="single" w:sz="8" w:space="0" w:color="93C463" w:themeColor="accent4"/>
          <w:bottom w:val="single" w:sz="8" w:space="0" w:color="93C463" w:themeColor="accent4"/>
        </w:tcBorders>
      </w:tcPr>
    </w:tblStylePr>
    <w:tblStylePr w:type="firstCol">
      <w:rPr>
        <w:b/>
        <w:bCs/>
      </w:rPr>
    </w:tblStylePr>
    <w:tblStylePr w:type="lastCol">
      <w:rPr>
        <w:b/>
        <w:bCs/>
      </w:rPr>
      <w:tblPr/>
      <w:tcPr>
        <w:tcBorders>
          <w:top w:val="single" w:sz="8" w:space="0" w:color="93C463" w:themeColor="accent4"/>
          <w:bottom w:val="single" w:sz="8" w:space="0" w:color="93C463" w:themeColor="accent4"/>
        </w:tcBorders>
      </w:tcPr>
    </w:tblStylePr>
    <w:tblStylePr w:type="band1Vert">
      <w:tblPr/>
      <w:tcPr>
        <w:shd w:val="clear" w:color="auto" w:fill="E4F0D8" w:themeFill="accent4" w:themeFillTint="3F"/>
      </w:tcPr>
    </w:tblStylePr>
    <w:tblStylePr w:type="band1Horz">
      <w:tblPr/>
      <w:tcPr>
        <w:shd w:val="clear" w:color="auto" w:fill="E4F0D8" w:themeFill="accent4" w:themeFillTint="3F"/>
      </w:tcPr>
    </w:tblStylePr>
  </w:style>
  <w:style w:type="table" w:styleId="MediumList1-Accent5">
    <w:name w:val="Medium List 1 Accent 5"/>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18A638" w:themeColor="accent5"/>
        <w:bottom w:val="single" w:sz="8" w:space="0" w:color="18A638" w:themeColor="accent5"/>
      </w:tblBorders>
    </w:tblPr>
    <w:tblStylePr w:type="firstRow">
      <w:rPr>
        <w:rFonts w:asciiTheme="majorHAnsi" w:eastAsiaTheme="majorEastAsia" w:hAnsiTheme="majorHAnsi" w:cstheme="majorBidi"/>
      </w:rPr>
      <w:tblPr/>
      <w:tcPr>
        <w:tcBorders>
          <w:top w:val="nil"/>
          <w:bottom w:val="single" w:sz="8" w:space="0" w:color="18A638" w:themeColor="accent5"/>
        </w:tcBorders>
      </w:tcPr>
    </w:tblStylePr>
    <w:tblStylePr w:type="lastRow">
      <w:rPr>
        <w:b/>
        <w:bCs/>
        <w:color w:val="00915A" w:themeColor="text2"/>
      </w:rPr>
      <w:tblPr/>
      <w:tcPr>
        <w:tcBorders>
          <w:top w:val="single" w:sz="8" w:space="0" w:color="18A638" w:themeColor="accent5"/>
          <w:bottom w:val="single" w:sz="8" w:space="0" w:color="18A638" w:themeColor="accent5"/>
        </w:tcBorders>
      </w:tcPr>
    </w:tblStylePr>
    <w:tblStylePr w:type="firstCol">
      <w:rPr>
        <w:b/>
        <w:bCs/>
      </w:rPr>
    </w:tblStylePr>
    <w:tblStylePr w:type="lastCol">
      <w:rPr>
        <w:b/>
        <w:bCs/>
      </w:rPr>
      <w:tblPr/>
      <w:tcPr>
        <w:tcBorders>
          <w:top w:val="single" w:sz="8" w:space="0" w:color="18A638" w:themeColor="accent5"/>
          <w:bottom w:val="single" w:sz="8" w:space="0" w:color="18A638" w:themeColor="accent5"/>
        </w:tcBorders>
      </w:tcPr>
    </w:tblStylePr>
    <w:tblStylePr w:type="band1Vert">
      <w:tblPr/>
      <w:tcPr>
        <w:shd w:val="clear" w:color="auto" w:fill="B9F5C6" w:themeFill="accent5" w:themeFillTint="3F"/>
      </w:tcPr>
    </w:tblStylePr>
    <w:tblStylePr w:type="band1Horz">
      <w:tblPr/>
      <w:tcPr>
        <w:shd w:val="clear" w:color="auto" w:fill="B9F5C6" w:themeFill="accent5" w:themeFillTint="3F"/>
      </w:tcPr>
    </w:tblStylePr>
  </w:style>
  <w:style w:type="table" w:styleId="MediumList1-Accent6">
    <w:name w:val="Medium List 1 Accent 6"/>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CBE17" w:themeColor="accent6"/>
        <w:bottom w:val="single" w:sz="8" w:space="0" w:color="9CBE17" w:themeColor="accent6"/>
      </w:tblBorders>
    </w:tblPr>
    <w:tblStylePr w:type="firstRow">
      <w:rPr>
        <w:rFonts w:asciiTheme="majorHAnsi" w:eastAsiaTheme="majorEastAsia" w:hAnsiTheme="majorHAnsi" w:cstheme="majorBidi"/>
      </w:rPr>
      <w:tblPr/>
      <w:tcPr>
        <w:tcBorders>
          <w:top w:val="nil"/>
          <w:bottom w:val="single" w:sz="8" w:space="0" w:color="9CBE17" w:themeColor="accent6"/>
        </w:tcBorders>
      </w:tcPr>
    </w:tblStylePr>
    <w:tblStylePr w:type="lastRow">
      <w:rPr>
        <w:b/>
        <w:bCs/>
        <w:color w:val="00915A" w:themeColor="text2"/>
      </w:rPr>
      <w:tblPr/>
      <w:tcPr>
        <w:tcBorders>
          <w:top w:val="single" w:sz="8" w:space="0" w:color="9CBE17" w:themeColor="accent6"/>
          <w:bottom w:val="single" w:sz="8" w:space="0" w:color="9CBE17" w:themeColor="accent6"/>
        </w:tcBorders>
      </w:tcPr>
    </w:tblStylePr>
    <w:tblStylePr w:type="firstCol">
      <w:rPr>
        <w:b/>
        <w:bCs/>
      </w:rPr>
    </w:tblStylePr>
    <w:tblStylePr w:type="lastCol">
      <w:rPr>
        <w:b/>
        <w:bCs/>
      </w:rPr>
      <w:tblPr/>
      <w:tcPr>
        <w:tcBorders>
          <w:top w:val="single" w:sz="8" w:space="0" w:color="9CBE17" w:themeColor="accent6"/>
          <w:bottom w:val="single" w:sz="8" w:space="0" w:color="9CBE17" w:themeColor="accent6"/>
        </w:tcBorders>
      </w:tcPr>
    </w:tblStylePr>
    <w:tblStylePr w:type="band1Vert">
      <w:tblPr/>
      <w:tcPr>
        <w:shd w:val="clear" w:color="auto" w:fill="EBF7BD" w:themeFill="accent6" w:themeFillTint="3F"/>
      </w:tcPr>
    </w:tblStylePr>
    <w:tblStylePr w:type="band1Horz">
      <w:tblPr/>
      <w:tcPr>
        <w:shd w:val="clear" w:color="auto" w:fill="EBF7BD" w:themeFill="accent6" w:themeFillTint="3F"/>
      </w:tcPr>
    </w:tblStylePr>
  </w:style>
  <w:style w:type="table" w:styleId="MediumList2">
    <w:name w:val="Medium Lis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rPr>
        <w:sz w:val="24"/>
        <w:szCs w:val="24"/>
      </w:rPr>
      <w:tblPr/>
      <w:tcPr>
        <w:tcBorders>
          <w:top w:val="nil"/>
          <w:left w:val="nil"/>
          <w:bottom w:val="single" w:sz="24" w:space="0" w:color="2D2926" w:themeColor="text1"/>
          <w:right w:val="nil"/>
          <w:insideH w:val="nil"/>
          <w:insideV w:val="nil"/>
        </w:tcBorders>
        <w:shd w:val="clear" w:color="auto" w:fill="FFFFFF" w:themeFill="background1"/>
      </w:tcPr>
    </w:tblStylePr>
    <w:tblStylePr w:type="lastRow">
      <w:tblPr/>
      <w:tcPr>
        <w:tcBorders>
          <w:top w:val="single" w:sz="8" w:space="0" w:color="2D29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2926" w:themeColor="text1"/>
          <w:insideH w:val="nil"/>
          <w:insideV w:val="nil"/>
        </w:tcBorders>
        <w:shd w:val="clear" w:color="auto" w:fill="FFFFFF" w:themeFill="background1"/>
      </w:tcPr>
    </w:tblStylePr>
    <w:tblStylePr w:type="lastCol">
      <w:tblPr/>
      <w:tcPr>
        <w:tcBorders>
          <w:top w:val="nil"/>
          <w:left w:val="single" w:sz="8" w:space="0" w:color="2D29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top w:val="nil"/>
          <w:bottom w:val="nil"/>
          <w:insideH w:val="nil"/>
          <w:insideV w:val="nil"/>
        </w:tcBorders>
        <w:shd w:val="clear" w:color="auto" w:fill="CEC9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rPr>
        <w:sz w:val="24"/>
        <w:szCs w:val="24"/>
      </w:rPr>
      <w:tblPr/>
      <w:tcPr>
        <w:tcBorders>
          <w:top w:val="nil"/>
          <w:left w:val="nil"/>
          <w:bottom w:val="single" w:sz="24" w:space="0" w:color="00915A" w:themeColor="accent1"/>
          <w:right w:val="nil"/>
          <w:insideH w:val="nil"/>
          <w:insideV w:val="nil"/>
        </w:tcBorders>
        <w:shd w:val="clear" w:color="auto" w:fill="FFFFFF" w:themeFill="background1"/>
      </w:tcPr>
    </w:tblStylePr>
    <w:tblStylePr w:type="lastRow">
      <w:tblPr/>
      <w:tcPr>
        <w:tcBorders>
          <w:top w:val="single" w:sz="8" w:space="0" w:color="0091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5A" w:themeColor="accent1"/>
          <w:insideH w:val="nil"/>
          <w:insideV w:val="nil"/>
        </w:tcBorders>
        <w:shd w:val="clear" w:color="auto" w:fill="FFFFFF" w:themeFill="background1"/>
      </w:tcPr>
    </w:tblStylePr>
    <w:tblStylePr w:type="lastCol">
      <w:tblPr/>
      <w:tcPr>
        <w:tcBorders>
          <w:top w:val="nil"/>
          <w:left w:val="single" w:sz="8" w:space="0" w:color="0091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top w:val="nil"/>
          <w:bottom w:val="nil"/>
          <w:insideH w:val="nil"/>
          <w:insideV w:val="nil"/>
        </w:tcBorders>
        <w:shd w:val="clear" w:color="auto" w:fill="A4FF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rPr>
        <w:sz w:val="24"/>
        <w:szCs w:val="24"/>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tblPr/>
      <w:tcPr>
        <w:tcBorders>
          <w:top w:val="single" w:sz="8" w:space="0" w:color="BCD03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CD036" w:themeColor="accent2"/>
          <w:insideH w:val="nil"/>
          <w:insideV w:val="nil"/>
        </w:tcBorders>
        <w:shd w:val="clear" w:color="auto" w:fill="FFFFFF" w:themeFill="background1"/>
      </w:tcPr>
    </w:tblStylePr>
    <w:tblStylePr w:type="lastCol">
      <w:tblPr/>
      <w:tcPr>
        <w:tcBorders>
          <w:top w:val="nil"/>
          <w:left w:val="single" w:sz="8" w:space="0" w:color="BCD0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top w:val="nil"/>
          <w:bottom w:val="nil"/>
          <w:insideH w:val="nil"/>
          <w:insideV w:val="nil"/>
        </w:tcBorders>
        <w:shd w:val="clear" w:color="auto" w:fill="EE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rPr>
        <w:sz w:val="24"/>
        <w:szCs w:val="24"/>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tblPr/>
      <w:tcPr>
        <w:tcBorders>
          <w:top w:val="single" w:sz="8" w:space="0" w:color="00A7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91" w:themeColor="accent3"/>
          <w:insideH w:val="nil"/>
          <w:insideV w:val="nil"/>
        </w:tcBorders>
        <w:shd w:val="clear" w:color="auto" w:fill="FFFFFF" w:themeFill="background1"/>
      </w:tcPr>
    </w:tblStylePr>
    <w:tblStylePr w:type="lastCol">
      <w:tblPr/>
      <w:tcPr>
        <w:tcBorders>
          <w:top w:val="nil"/>
          <w:left w:val="single" w:sz="8" w:space="0" w:color="00A7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top w:val="nil"/>
          <w:bottom w:val="nil"/>
          <w:insideH w:val="nil"/>
          <w:insideV w:val="nil"/>
        </w:tcBorders>
        <w:shd w:val="clear" w:color="auto" w:fill="AAFF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rPr>
        <w:sz w:val="24"/>
        <w:szCs w:val="24"/>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tblPr/>
      <w:tcPr>
        <w:tcBorders>
          <w:top w:val="single" w:sz="8" w:space="0" w:color="93C4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463" w:themeColor="accent4"/>
          <w:insideH w:val="nil"/>
          <w:insideV w:val="nil"/>
        </w:tcBorders>
        <w:shd w:val="clear" w:color="auto" w:fill="FFFFFF" w:themeFill="background1"/>
      </w:tcPr>
    </w:tblStylePr>
    <w:tblStylePr w:type="lastCol">
      <w:tblPr/>
      <w:tcPr>
        <w:tcBorders>
          <w:top w:val="nil"/>
          <w:left w:val="single" w:sz="8" w:space="0" w:color="93C4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top w:val="nil"/>
          <w:bottom w:val="nil"/>
          <w:insideH w:val="nil"/>
          <w:insideV w:val="nil"/>
        </w:tcBorders>
        <w:shd w:val="clear" w:color="auto" w:fill="E4F0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rPr>
        <w:sz w:val="24"/>
        <w:szCs w:val="24"/>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tblPr/>
      <w:tcPr>
        <w:tcBorders>
          <w:top w:val="single" w:sz="8" w:space="0" w:color="18A6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A638" w:themeColor="accent5"/>
          <w:insideH w:val="nil"/>
          <w:insideV w:val="nil"/>
        </w:tcBorders>
        <w:shd w:val="clear" w:color="auto" w:fill="FFFFFF" w:themeFill="background1"/>
      </w:tcPr>
    </w:tblStylePr>
    <w:tblStylePr w:type="lastCol">
      <w:tblPr/>
      <w:tcPr>
        <w:tcBorders>
          <w:top w:val="nil"/>
          <w:left w:val="single" w:sz="8" w:space="0" w:color="18A6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top w:val="nil"/>
          <w:bottom w:val="nil"/>
          <w:insideH w:val="nil"/>
          <w:insideV w:val="nil"/>
        </w:tcBorders>
        <w:shd w:val="clear" w:color="auto" w:fill="B9F5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rPr>
        <w:sz w:val="24"/>
        <w:szCs w:val="24"/>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tblPr/>
      <w:tcPr>
        <w:tcBorders>
          <w:top w:val="single" w:sz="8" w:space="0" w:color="9CBE1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E17" w:themeColor="accent6"/>
          <w:insideH w:val="nil"/>
          <w:insideV w:val="nil"/>
        </w:tcBorders>
        <w:shd w:val="clear" w:color="auto" w:fill="FFFFFF" w:themeFill="background1"/>
      </w:tcPr>
    </w:tblStylePr>
    <w:tblStylePr w:type="lastCol">
      <w:tblPr/>
      <w:tcPr>
        <w:tcBorders>
          <w:top w:val="nil"/>
          <w:left w:val="single" w:sz="8" w:space="0" w:color="9CBE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top w:val="nil"/>
          <w:bottom w:val="nil"/>
          <w:insideH w:val="nil"/>
          <w:insideV w:val="nil"/>
        </w:tcBorders>
        <w:shd w:val="clear" w:color="auto" w:fill="EBF7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tblBorders>
    </w:tblPr>
    <w:tblStylePr w:type="firstRow">
      <w:pPr>
        <w:spacing w:before="0" w:after="0" w:line="240" w:lineRule="auto"/>
      </w:pPr>
      <w:rPr>
        <w:b/>
        <w:bCs/>
        <w:color w:val="FFFFFF" w:themeColor="background1"/>
      </w:rPr>
      <w:tblPr/>
      <w:tcPr>
        <w:tc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shd w:val="clear" w:color="auto" w:fill="2D2926" w:themeFill="text1"/>
      </w:tcPr>
    </w:tblStylePr>
    <w:tblStylePr w:type="lastRow">
      <w:pPr>
        <w:spacing w:before="0" w:after="0" w:line="240" w:lineRule="auto"/>
      </w:pPr>
      <w:rPr>
        <w:b/>
        <w:bCs/>
      </w:rPr>
      <w:tblPr/>
      <w:tcPr>
        <w:tcBorders>
          <w:top w:val="double" w:sz="6"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tcPr>
    </w:tblStylePr>
    <w:tblStylePr w:type="firstCol">
      <w:rPr>
        <w:b/>
        <w:bCs/>
      </w:rPr>
    </w:tblStylePr>
    <w:tblStylePr w:type="lastCol">
      <w:rPr>
        <w:b/>
        <w:bCs/>
      </w:rPr>
    </w:tblStylePr>
    <w:tblStylePr w:type="band1Vert">
      <w:tblPr/>
      <w:tcPr>
        <w:shd w:val="clear" w:color="auto" w:fill="CEC9C5" w:themeFill="text1" w:themeFillTint="3F"/>
      </w:tcPr>
    </w:tblStylePr>
    <w:tblStylePr w:type="band1Horz">
      <w:tblPr/>
      <w:tcPr>
        <w:tcBorders>
          <w:insideH w:val="nil"/>
          <w:insideV w:val="nil"/>
        </w:tcBorders>
        <w:shd w:val="clear" w:color="auto" w:fill="CEC9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tblBorders>
    </w:tblPr>
    <w:tblStylePr w:type="firstRow">
      <w:pPr>
        <w:spacing w:before="0" w:after="0" w:line="240" w:lineRule="auto"/>
      </w:pPr>
      <w:rPr>
        <w:b/>
        <w:bCs/>
        <w:color w:val="FFFFFF" w:themeColor="background1"/>
      </w:rPr>
      <w:tblPr/>
      <w:tcPr>
        <w:tc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shd w:val="clear" w:color="auto" w:fill="00915A" w:themeFill="accent1"/>
      </w:tcPr>
    </w:tblStylePr>
    <w:tblStylePr w:type="lastRow">
      <w:pPr>
        <w:spacing w:before="0" w:after="0" w:line="240" w:lineRule="auto"/>
      </w:pPr>
      <w:rPr>
        <w:b/>
        <w:bCs/>
      </w:rPr>
      <w:tblPr/>
      <w:tcPr>
        <w:tcBorders>
          <w:top w:val="double" w:sz="6"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FDC" w:themeFill="accent1" w:themeFillTint="3F"/>
      </w:tcPr>
    </w:tblStylePr>
    <w:tblStylePr w:type="band1Horz">
      <w:tblPr/>
      <w:tcPr>
        <w:tcBorders>
          <w:insideH w:val="nil"/>
          <w:insideV w:val="nil"/>
        </w:tcBorders>
        <w:shd w:val="clear" w:color="auto" w:fill="A4FF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tblBorders>
    </w:tblPr>
    <w:tblStylePr w:type="firstRow">
      <w:pPr>
        <w:spacing w:before="0" w:after="0" w:line="240" w:lineRule="auto"/>
      </w:pPr>
      <w:rPr>
        <w:b/>
        <w:bCs/>
        <w:color w:val="FFFFFF" w:themeColor="background1"/>
      </w:rPr>
      <w:tblPr/>
      <w:tcPr>
        <w:tc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shd w:val="clear" w:color="auto" w:fill="BCD036" w:themeFill="accent2"/>
      </w:tcPr>
    </w:tblStylePr>
    <w:tblStylePr w:type="lastRow">
      <w:pPr>
        <w:spacing w:before="0" w:after="0" w:line="240" w:lineRule="auto"/>
      </w:pPr>
      <w:rPr>
        <w:b/>
        <w:bCs/>
      </w:rPr>
      <w:tblPr/>
      <w:tcPr>
        <w:tcBorders>
          <w:top w:val="double" w:sz="6"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3CD" w:themeFill="accent2" w:themeFillTint="3F"/>
      </w:tcPr>
    </w:tblStylePr>
    <w:tblStylePr w:type="band1Horz">
      <w:tblPr/>
      <w:tcPr>
        <w:tcBorders>
          <w:insideH w:val="nil"/>
          <w:insideV w:val="nil"/>
        </w:tcBorders>
        <w:shd w:val="clear" w:color="auto" w:fill="EE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tblBorders>
    </w:tblPr>
    <w:tblStylePr w:type="firstRow">
      <w:pPr>
        <w:spacing w:before="0" w:after="0" w:line="240" w:lineRule="auto"/>
      </w:pPr>
      <w:rPr>
        <w:b/>
        <w:bCs/>
        <w:color w:val="FFFFFF" w:themeColor="background1"/>
      </w:rPr>
      <w:tblPr/>
      <w:tcPr>
        <w:tc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shd w:val="clear" w:color="auto" w:fill="00A791" w:themeFill="accent3"/>
      </w:tcPr>
    </w:tblStylePr>
    <w:tblStylePr w:type="lastRow">
      <w:pPr>
        <w:spacing w:before="0" w:after="0" w:line="240" w:lineRule="auto"/>
      </w:pPr>
      <w:rPr>
        <w:b/>
        <w:bCs/>
      </w:rPr>
      <w:tblPr/>
      <w:tcPr>
        <w:tcBorders>
          <w:top w:val="double" w:sz="6"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FFF3" w:themeFill="accent3" w:themeFillTint="3F"/>
      </w:tcPr>
    </w:tblStylePr>
    <w:tblStylePr w:type="band1Horz">
      <w:tblPr/>
      <w:tcPr>
        <w:tcBorders>
          <w:insideH w:val="nil"/>
          <w:insideV w:val="nil"/>
        </w:tcBorders>
        <w:shd w:val="clear" w:color="auto" w:fill="AAFF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tblBorders>
    </w:tblPr>
    <w:tblStylePr w:type="firstRow">
      <w:pPr>
        <w:spacing w:before="0" w:after="0" w:line="240" w:lineRule="auto"/>
      </w:pPr>
      <w:rPr>
        <w:b/>
        <w:bCs/>
        <w:color w:val="FFFFFF" w:themeColor="background1"/>
      </w:rPr>
      <w:tblPr/>
      <w:tcPr>
        <w:tc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shd w:val="clear" w:color="auto" w:fill="93C463" w:themeFill="accent4"/>
      </w:tcPr>
    </w:tblStylePr>
    <w:tblStylePr w:type="lastRow">
      <w:pPr>
        <w:spacing w:before="0" w:after="0" w:line="240" w:lineRule="auto"/>
      </w:pPr>
      <w:rPr>
        <w:b/>
        <w:bCs/>
      </w:rPr>
      <w:tblPr/>
      <w:tcPr>
        <w:tcBorders>
          <w:top w:val="double" w:sz="6"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0D8" w:themeFill="accent4" w:themeFillTint="3F"/>
      </w:tcPr>
    </w:tblStylePr>
    <w:tblStylePr w:type="band1Horz">
      <w:tblPr/>
      <w:tcPr>
        <w:tcBorders>
          <w:insideH w:val="nil"/>
          <w:insideV w:val="nil"/>
        </w:tcBorders>
        <w:shd w:val="clear" w:color="auto" w:fill="E4F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tblBorders>
    </w:tblPr>
    <w:tblStylePr w:type="firstRow">
      <w:pPr>
        <w:spacing w:before="0" w:after="0" w:line="240" w:lineRule="auto"/>
      </w:pPr>
      <w:rPr>
        <w:b/>
        <w:bCs/>
        <w:color w:val="FFFFFF" w:themeColor="background1"/>
      </w:rPr>
      <w:tblPr/>
      <w:tcPr>
        <w:tc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shd w:val="clear" w:color="auto" w:fill="18A638" w:themeFill="accent5"/>
      </w:tcPr>
    </w:tblStylePr>
    <w:tblStylePr w:type="lastRow">
      <w:pPr>
        <w:spacing w:before="0" w:after="0" w:line="240" w:lineRule="auto"/>
      </w:pPr>
      <w:rPr>
        <w:b/>
        <w:bCs/>
      </w:rPr>
      <w:tblPr/>
      <w:tcPr>
        <w:tcBorders>
          <w:top w:val="double" w:sz="6"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5C6" w:themeFill="accent5" w:themeFillTint="3F"/>
      </w:tcPr>
    </w:tblStylePr>
    <w:tblStylePr w:type="band1Horz">
      <w:tblPr/>
      <w:tcPr>
        <w:tcBorders>
          <w:insideH w:val="nil"/>
          <w:insideV w:val="nil"/>
        </w:tcBorders>
        <w:shd w:val="clear" w:color="auto" w:fill="B9F5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tblBorders>
    </w:tblPr>
    <w:tblStylePr w:type="firstRow">
      <w:pPr>
        <w:spacing w:before="0" w:after="0" w:line="240" w:lineRule="auto"/>
      </w:pPr>
      <w:rPr>
        <w:b/>
        <w:bCs/>
        <w:color w:val="FFFFFF" w:themeColor="background1"/>
      </w:rPr>
      <w:tblPr/>
      <w:tcPr>
        <w:tc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shd w:val="clear" w:color="auto" w:fill="9CBE17" w:themeFill="accent6"/>
      </w:tcPr>
    </w:tblStylePr>
    <w:tblStylePr w:type="lastRow">
      <w:pPr>
        <w:spacing w:before="0" w:after="0" w:line="240" w:lineRule="auto"/>
      </w:pPr>
      <w:rPr>
        <w:b/>
        <w:bCs/>
      </w:rPr>
      <w:tblPr/>
      <w:tcPr>
        <w:tcBorders>
          <w:top w:val="double" w:sz="6"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F7BD" w:themeFill="accent6" w:themeFillTint="3F"/>
      </w:tcPr>
    </w:tblStylePr>
    <w:tblStylePr w:type="band1Horz">
      <w:tblPr/>
      <w:tcPr>
        <w:tcBorders>
          <w:insideH w:val="nil"/>
          <w:insideV w:val="nil"/>
        </w:tcBorders>
        <w:shd w:val="clear" w:color="auto" w:fill="EBF7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29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2926" w:themeFill="text1"/>
      </w:tcPr>
    </w:tblStylePr>
    <w:tblStylePr w:type="lastCol">
      <w:rPr>
        <w:b/>
        <w:bCs/>
        <w:color w:val="FFFFFF" w:themeColor="background1"/>
      </w:rPr>
      <w:tblPr/>
      <w:tcPr>
        <w:tcBorders>
          <w:left w:val="nil"/>
          <w:right w:val="nil"/>
          <w:insideH w:val="nil"/>
          <w:insideV w:val="nil"/>
        </w:tcBorders>
        <w:shd w:val="clear" w:color="auto" w:fill="2D29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5A" w:themeFill="accent1"/>
      </w:tcPr>
    </w:tblStylePr>
    <w:tblStylePr w:type="lastCol">
      <w:rPr>
        <w:b/>
        <w:bCs/>
        <w:color w:val="FFFFFF" w:themeColor="background1"/>
      </w:rPr>
      <w:tblPr/>
      <w:tcPr>
        <w:tcBorders>
          <w:left w:val="nil"/>
          <w:right w:val="nil"/>
          <w:insideH w:val="nil"/>
          <w:insideV w:val="nil"/>
        </w:tcBorders>
        <w:shd w:val="clear" w:color="auto" w:fill="0091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D0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D036" w:themeFill="accent2"/>
      </w:tcPr>
    </w:tblStylePr>
    <w:tblStylePr w:type="lastCol">
      <w:rPr>
        <w:b/>
        <w:bCs/>
        <w:color w:val="FFFFFF" w:themeColor="background1"/>
      </w:rPr>
      <w:tblPr/>
      <w:tcPr>
        <w:tcBorders>
          <w:left w:val="nil"/>
          <w:right w:val="nil"/>
          <w:insideH w:val="nil"/>
          <w:insideV w:val="nil"/>
        </w:tcBorders>
        <w:shd w:val="clear" w:color="auto" w:fill="BCD0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91" w:themeFill="accent3"/>
      </w:tcPr>
    </w:tblStylePr>
    <w:tblStylePr w:type="lastCol">
      <w:rPr>
        <w:b/>
        <w:bCs/>
        <w:color w:val="FFFFFF" w:themeColor="background1"/>
      </w:rPr>
      <w:tblPr/>
      <w:tcPr>
        <w:tcBorders>
          <w:left w:val="nil"/>
          <w:right w:val="nil"/>
          <w:insideH w:val="nil"/>
          <w:insideV w:val="nil"/>
        </w:tcBorders>
        <w:shd w:val="clear" w:color="auto" w:fill="00A7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4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463" w:themeFill="accent4"/>
      </w:tcPr>
    </w:tblStylePr>
    <w:tblStylePr w:type="lastCol">
      <w:rPr>
        <w:b/>
        <w:bCs/>
        <w:color w:val="FFFFFF" w:themeColor="background1"/>
      </w:rPr>
      <w:tblPr/>
      <w:tcPr>
        <w:tcBorders>
          <w:left w:val="nil"/>
          <w:right w:val="nil"/>
          <w:insideH w:val="nil"/>
          <w:insideV w:val="nil"/>
        </w:tcBorders>
        <w:shd w:val="clear" w:color="auto" w:fill="93C4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A6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A638" w:themeFill="accent5"/>
      </w:tcPr>
    </w:tblStylePr>
    <w:tblStylePr w:type="lastCol">
      <w:rPr>
        <w:b/>
        <w:bCs/>
        <w:color w:val="FFFFFF" w:themeColor="background1"/>
      </w:rPr>
      <w:tblPr/>
      <w:tcPr>
        <w:tcBorders>
          <w:left w:val="nil"/>
          <w:right w:val="nil"/>
          <w:insideH w:val="nil"/>
          <w:insideV w:val="nil"/>
        </w:tcBorders>
        <w:shd w:val="clear" w:color="auto" w:fill="18A6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E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BE17" w:themeFill="accent6"/>
      </w:tcPr>
    </w:tblStylePr>
    <w:tblStylePr w:type="lastCol">
      <w:rPr>
        <w:b/>
        <w:bCs/>
        <w:color w:val="FFFFFF" w:themeColor="background1"/>
      </w:rPr>
      <w:tblPr/>
      <w:tcPr>
        <w:tcBorders>
          <w:left w:val="nil"/>
          <w:right w:val="nil"/>
          <w:insideH w:val="nil"/>
          <w:insideV w:val="nil"/>
        </w:tcBorders>
        <w:shd w:val="clear" w:color="auto" w:fill="9CBE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60B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460B7"/>
    <w:pPr>
      <w:spacing w:after="0" w:line="240" w:lineRule="auto"/>
    </w:pPr>
    <w:rPr>
      <w:sz w:val="18"/>
      <w:lang w:val="en-GB"/>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basedOn w:val="DefaultParagraphFont"/>
    <w:link w:val="NoteHeading"/>
    <w:uiPriority w:val="99"/>
    <w:semiHidden/>
    <w:rsid w:val="007460B7"/>
    <w:rPr>
      <w:sz w:val="18"/>
      <w:lang w:val="en-GB"/>
    </w:rPr>
  </w:style>
  <w:style w:type="character" w:styleId="PageNumber">
    <w:name w:val="page number"/>
    <w:basedOn w:val="DefaultParagraphFont"/>
    <w:uiPriority w:val="99"/>
    <w:semiHidden/>
    <w:rsid w:val="007460B7"/>
    <w:rPr>
      <w:lang w:val="en-GB"/>
    </w:rPr>
  </w:style>
  <w:style w:type="character" w:styleId="PlaceholderText">
    <w:name w:val="Placeholder Text"/>
    <w:basedOn w:val="DefaultParagraphFont"/>
    <w:uiPriority w:val="99"/>
    <w:semiHidden/>
    <w:rsid w:val="007460B7"/>
    <w:rPr>
      <w:color w:val="808080"/>
      <w:lang w:val="en-GB"/>
    </w:rPr>
  </w:style>
  <w:style w:type="table" w:styleId="PlainTable1">
    <w:name w:val="Plain Table 1"/>
    <w:basedOn w:val="TableNorma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60B7"/>
    <w:pPr>
      <w:spacing w:after="0" w:line="240" w:lineRule="auto"/>
    </w:pPr>
    <w:tblPr>
      <w:tblStyleRowBandSize w:val="1"/>
      <w:tblStyleColBandSize w:val="1"/>
      <w:tblBorders>
        <w:top w:val="single" w:sz="4" w:space="0" w:color="9C928A" w:themeColor="text1" w:themeTint="80"/>
        <w:bottom w:val="single" w:sz="4" w:space="0" w:color="9C928A" w:themeColor="text1" w:themeTint="80"/>
      </w:tblBorders>
    </w:tblPr>
    <w:tblStylePr w:type="firstRow">
      <w:rPr>
        <w:b/>
        <w:bCs/>
      </w:rPr>
      <w:tblPr/>
      <w:tcPr>
        <w:tcBorders>
          <w:bottom w:val="single" w:sz="4" w:space="0" w:color="9C928A" w:themeColor="text1" w:themeTint="80"/>
        </w:tcBorders>
      </w:tcPr>
    </w:tblStylePr>
    <w:tblStylePr w:type="lastRow">
      <w:rPr>
        <w:b/>
        <w:bCs/>
      </w:rPr>
      <w:tblPr/>
      <w:tcPr>
        <w:tcBorders>
          <w:top w:val="single" w:sz="4" w:space="0" w:color="9C928A" w:themeColor="text1" w:themeTint="80"/>
        </w:tcBorders>
      </w:tcPr>
    </w:tblStylePr>
    <w:tblStylePr w:type="firstCol">
      <w:rPr>
        <w:b/>
        <w:bCs/>
      </w:rPr>
    </w:tblStylePr>
    <w:tblStylePr w:type="lastCol">
      <w:rPr>
        <w:b/>
        <w:bCs/>
      </w:rPr>
    </w:tblStylePr>
    <w:tblStylePr w:type="band1Vert">
      <w:tblPr/>
      <w:tcPr>
        <w:tcBorders>
          <w:left w:val="single" w:sz="4" w:space="0" w:color="9C928A" w:themeColor="text1" w:themeTint="80"/>
          <w:right w:val="single" w:sz="4" w:space="0" w:color="9C928A" w:themeColor="text1" w:themeTint="80"/>
        </w:tcBorders>
      </w:tcPr>
    </w:tblStylePr>
    <w:tblStylePr w:type="band2Vert">
      <w:tblPr/>
      <w:tcPr>
        <w:tcBorders>
          <w:left w:val="single" w:sz="4" w:space="0" w:color="9C928A" w:themeColor="text1" w:themeTint="80"/>
          <w:right w:val="single" w:sz="4" w:space="0" w:color="9C928A" w:themeColor="text1" w:themeTint="80"/>
        </w:tcBorders>
      </w:tcPr>
    </w:tblStylePr>
    <w:tblStylePr w:type="band1Horz">
      <w:tblPr/>
      <w:tcPr>
        <w:tcBorders>
          <w:top w:val="single" w:sz="4" w:space="0" w:color="9C928A" w:themeColor="text1" w:themeTint="80"/>
          <w:bottom w:val="single" w:sz="4" w:space="0" w:color="9C928A" w:themeColor="text1" w:themeTint="80"/>
        </w:tcBorders>
      </w:tcPr>
    </w:tblStylePr>
  </w:style>
  <w:style w:type="table" w:styleId="PlainTable3">
    <w:name w:val="Plain Table 3"/>
    <w:basedOn w:val="TableNormal"/>
    <w:uiPriority w:val="43"/>
    <w:rsid w:val="007460B7"/>
    <w:pPr>
      <w:spacing w:after="0" w:line="240" w:lineRule="auto"/>
    </w:pPr>
    <w:tblPr>
      <w:tblStyleRowBandSize w:val="1"/>
      <w:tblStyleColBandSize w:val="1"/>
    </w:tblPr>
    <w:tblStylePr w:type="firstRow">
      <w:rPr>
        <w:b/>
        <w:bCs/>
        <w:caps/>
      </w:rPr>
      <w:tblPr/>
      <w:tcPr>
        <w:tcBorders>
          <w:bottom w:val="single" w:sz="4" w:space="0" w:color="9C928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28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2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2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2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2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themeColor="text1" w:themeTint="BF"/>
    </w:rPr>
  </w:style>
  <w:style w:type="character" w:customStyle="1" w:styleId="QuoteChar">
    <w:name w:val="Quote Char"/>
    <w:basedOn w:val="DefaultParagraphFont"/>
    <w:link w:val="Quote"/>
    <w:uiPriority w:val="29"/>
    <w:semiHidden/>
    <w:rsid w:val="007460B7"/>
    <w:rPr>
      <w:i/>
      <w:iCs/>
      <w:color w:val="675D57" w:themeColor="text1" w:themeTint="BF"/>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basedOn w:val="DefaultParagraphFont"/>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basedOn w:val="DefaultParagraphFont"/>
    <w:link w:val="Signature"/>
    <w:uiPriority w:val="99"/>
    <w:semiHidden/>
    <w:rsid w:val="007460B7"/>
    <w:rPr>
      <w:sz w:val="18"/>
      <w:lang w:val="en-GB"/>
    </w:rPr>
  </w:style>
  <w:style w:type="character" w:styleId="SmartHyperlink">
    <w:name w:val="Smart Hyperlink"/>
    <w:basedOn w:val="DefaultParagraphFont"/>
    <w:uiPriority w:val="99"/>
    <w:semiHidden/>
    <w:rsid w:val="007460B7"/>
    <w:rPr>
      <w:u w:val="dotted"/>
      <w:lang w:val="en-GB"/>
    </w:rPr>
  </w:style>
  <w:style w:type="character" w:styleId="SmartLink">
    <w:name w:val="Smart Link"/>
    <w:basedOn w:val="DefaultParagraphFont"/>
    <w:uiPriority w:val="99"/>
    <w:semiHidden/>
    <w:rsid w:val="007460B7"/>
    <w:rPr>
      <w:color w:val="0000FF"/>
      <w:u w:val="single"/>
      <w:shd w:val="clear" w:color="auto" w:fill="F3F2F1"/>
      <w:lang w:val="en-GB"/>
    </w:rPr>
  </w:style>
  <w:style w:type="character" w:styleId="Strong">
    <w:name w:val="Strong"/>
    <w:basedOn w:val="DefaultParagraphFont"/>
    <w:uiPriority w:val="22"/>
    <w:semiHidden/>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themeColor="text1" w:themeTint="A5"/>
      <w:spacing w:val="15"/>
      <w:sz w:val="22"/>
    </w:rPr>
  </w:style>
  <w:style w:type="character" w:customStyle="1" w:styleId="SubtitleChar">
    <w:name w:val="Subtitle Char"/>
    <w:basedOn w:val="DefaultParagraphFont"/>
    <w:link w:val="Subtitle"/>
    <w:uiPriority w:val="11"/>
    <w:semiHidden/>
    <w:rsid w:val="007460B7"/>
    <w:rPr>
      <w:color w:val="7E736B" w:themeColor="text1" w:themeTint="A5"/>
      <w:spacing w:val="15"/>
      <w:lang w:val="en-GB"/>
    </w:rPr>
  </w:style>
  <w:style w:type="character" w:styleId="SubtleEmphasis">
    <w:name w:val="Subtle Emphasis"/>
    <w:basedOn w:val="DefaultParagraphFont"/>
    <w:uiPriority w:val="19"/>
    <w:semiHidden/>
    <w:qFormat/>
    <w:rsid w:val="007460B7"/>
    <w:rPr>
      <w:i/>
      <w:iCs/>
      <w:color w:val="675D57" w:themeColor="text1" w:themeTint="BF"/>
      <w:lang w:val="en-GB"/>
    </w:rPr>
  </w:style>
  <w:style w:type="character" w:styleId="SubtleReference">
    <w:name w:val="Subtle Reference"/>
    <w:basedOn w:val="DefaultParagraphFont"/>
    <w:uiPriority w:val="31"/>
    <w:semiHidden/>
    <w:qFormat/>
    <w:rsid w:val="007460B7"/>
    <w:rPr>
      <w:smallCaps/>
      <w:color w:val="7E736B" w:themeColor="text1" w:themeTint="A5"/>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60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Theme="majorEastAsia" w:hAnsi="BNPP Sans Light" w:cstheme="majorBidi"/>
      <w:caps/>
      <w:color w:val="auto"/>
      <w:spacing w:val="0"/>
      <w:sz w:val="18"/>
      <w:szCs w:val="32"/>
      <w:lang w:eastAsia="ja-JP"/>
    </w:rPr>
  </w:style>
  <w:style w:type="character" w:styleId="UnresolvedMention">
    <w:name w:val="Unresolved Mention"/>
    <w:basedOn w:val="DefaultParagraphFont"/>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pPr>
      <w:spacing w:after="0" w:line="240" w:lineRule="auto"/>
    </w:pPr>
    <w:rPr>
      <w:rFonts w:ascii="BNPP Sans" w:eastAsia="Times New Roman" w:hAnsi="BNPP Sans" w:cs="Times New Roman"/>
      <w:color w:val="FFFFFF" w:themeColor="background1"/>
      <w:sz w:val="18"/>
      <w:szCs w:val="20"/>
      <w:lang w:val="en-GB" w:eastAsia="en-GB"/>
    </w:rPr>
  </w:style>
  <w:style w:type="paragraph" w:customStyle="1" w:styleId="BNPPF-TableBodyText">
    <w:name w:val="BNPPF - Table Body Text"/>
    <w:qFormat/>
    <w:rsid w:val="00F474F6"/>
    <w:pPr>
      <w:spacing w:after="0" w:line="240" w:lineRule="auto"/>
    </w:pPr>
    <w:rPr>
      <w:rFonts w:ascii="BNPP Sans Light" w:eastAsia="Times New Roman" w:hAnsi="BNPP Sans Light" w:cs="Times New Roman"/>
      <w:sz w:val="20"/>
      <w:szCs w:val="17"/>
      <w:lang w:val="en-GB" w:eastAsia="en-GB"/>
    </w:rPr>
  </w:style>
  <w:style w:type="table" w:customStyle="1" w:styleId="BNPPFTable-EvenNumofRows">
    <w:name w:val="BNPPF Table - Even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 Sans Light" w:hAnsi="BNPP Sans Light"/>
        <w:color w:val="FFFFFF" w:themeColor="background1"/>
        <w:sz w:val="18"/>
      </w:rPr>
      <w:tblPr/>
      <w:trPr>
        <w:cantSplit w:val="0"/>
        <w:tblHeader/>
      </w:trPr>
      <w:tcPr>
        <w:shd w:val="clear" w:color="auto" w:fill="00915A" w:themeFill="text2"/>
        <w:tcMar>
          <w:top w:w="108" w:type="dxa"/>
          <w:left w:w="108" w:type="dxa"/>
          <w:bottom w:w="108" w:type="dxa"/>
          <w:right w:w="108" w:type="dxa"/>
        </w:tcMar>
      </w:tcPr>
    </w:tblStylePr>
    <w:tblStylePr w:type="band1Horz">
      <w:rPr>
        <w:rFonts w:ascii="BNPP Sans Light" w:hAnsi="BNPP Sans Light"/>
        <w:sz w:val="17"/>
      </w:rPr>
      <w:tblPr/>
      <w:tcPr>
        <w:shd w:val="clear" w:color="auto" w:fill="F5F3F2"/>
      </w:tcPr>
    </w:tblStylePr>
    <w:tblStylePr w:type="band2Horz">
      <w:rPr>
        <w:rFonts w:ascii="BNPP Sans Light" w:hAnsi="BNPP Sans Light"/>
        <w:sz w:val="17"/>
      </w:rPr>
    </w:tblStylePr>
  </w:style>
  <w:style w:type="table" w:customStyle="1" w:styleId="BNPPFTableStyle-OddNumofRows">
    <w:name w:val="BNPPF Table Style - Odd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line="240" w:lineRule="auto"/>
      </w:pPr>
      <w:rPr>
        <w:rFonts w:ascii="BNPP Sans Light" w:hAnsi="BNPP Sans Light"/>
        <w:color w:val="FFFFFF" w:themeColor="background1"/>
        <w:sz w:val="18"/>
      </w:rPr>
      <w:tblPr>
        <w:tblCellMar>
          <w:top w:w="57" w:type="dxa"/>
          <w:left w:w="108" w:type="dxa"/>
          <w:bottom w:w="57" w:type="dxa"/>
          <w:right w:w="108" w:type="dxa"/>
        </w:tblCellMar>
      </w:tblPr>
      <w:trPr>
        <w:cantSplit w:val="0"/>
        <w:tblHeader/>
      </w:trPr>
      <w:tcPr>
        <w:tcBorders>
          <w:insideV w:val="single" w:sz="12" w:space="0" w:color="FFFFFF" w:themeColor="background1"/>
        </w:tcBorders>
        <w:shd w:val="clear" w:color="auto" w:fill="00915A" w:themeFill="text2"/>
        <w:tcMar>
          <w:top w:w="108" w:type="dxa"/>
          <w:left w:w="108" w:type="dxa"/>
          <w:bottom w:w="108" w:type="dxa"/>
          <w:right w:w="108" w:type="dxa"/>
        </w:tcMar>
      </w:tcPr>
    </w:tblStylePr>
    <w:tblStylePr w:type="band1Horz">
      <w:rPr>
        <w:rFonts w:ascii="BNPP Sans Light" w:hAnsi="BNPP Sans Light"/>
        <w:sz w:val="17"/>
      </w:rPr>
    </w:tblStylePr>
    <w:tblStylePr w:type="band2Horz">
      <w:rPr>
        <w:rFonts w:ascii="BNPP Sans Light" w:hAnsi="BNPP Sans Light"/>
        <w:sz w:val="17"/>
      </w:rPr>
      <w:tblPr/>
      <w:tcPr>
        <w:shd w:val="clear" w:color="auto" w:fill="F5F3F2"/>
      </w:tcPr>
    </w:tblStylePr>
  </w:style>
  <w:style w:type="paragraph" w:customStyle="1" w:styleId="BNPPF-NumberedList">
    <w:name w:val="BNPPF - Numbered List"/>
    <w:qFormat/>
    <w:rsid w:val="00490974"/>
    <w:pPr>
      <w:numPr>
        <w:numId w:val="38"/>
      </w:numPr>
      <w:spacing w:line="276" w:lineRule="auto"/>
      <w:ind w:left="238" w:hanging="249"/>
      <w:contextualSpacing/>
    </w:pPr>
    <w:rPr>
      <w:sz w:val="18"/>
      <w:lang w:val="en-GB"/>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spacing w:after="0" w:line="240" w:lineRule="auto"/>
      <w:ind w:left="238" w:hanging="242"/>
      <w:jc w:val="both"/>
    </w:pPr>
    <w:rPr>
      <w:rFonts w:ascii="BNPP Sans Light" w:eastAsia="Calibri" w:hAnsi="BNPP Sans Light" w:cs="Times New Roman"/>
      <w:sz w:val="20"/>
      <w:szCs w:val="20"/>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spacing w:after="0" w:line="240" w:lineRule="auto"/>
    </w:pPr>
    <w:rPr>
      <w:rFonts w:asciiTheme="majorHAnsi" w:hAnsiTheme="majorHAnsi" w:cs="Segoe UI"/>
      <w:b/>
      <w:bCs/>
      <w:color w:val="FFFFFF" w:themeColor="background1"/>
      <w:sz w:val="32"/>
      <w:szCs w:val="32"/>
      <w:lang w:val="en-GB"/>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spacing w:after="0" w:line="240" w:lineRule="auto"/>
    </w:pPr>
    <w:rPr>
      <w:rFonts w:asciiTheme="majorHAnsi" w:hAnsiTheme="majorHAnsi" w:cs="Segoe UI"/>
      <w:b/>
      <w:bCs/>
      <w:color w:val="FFFFFF" w:themeColor="background1"/>
      <w:sz w:val="60"/>
      <w:szCs w:val="60"/>
      <w:lang w:val="en-GB"/>
    </w:rPr>
  </w:style>
  <w:style w:type="paragraph" w:customStyle="1" w:styleId="BNPPF-Epilogue">
    <w:name w:val="BNPPF - Epilogue"/>
    <w:qFormat/>
    <w:rsid w:val="00A57BA8"/>
    <w:pPr>
      <w:spacing w:after="0"/>
      <w:jc w:val="both"/>
    </w:pPr>
    <w:rPr>
      <w:i/>
      <w:iCs/>
      <w:sz w:val="18"/>
      <w:szCs w:val="18"/>
      <w:lang w:val="en-GB"/>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line="240" w:lineRule="auto"/>
    </w:pPr>
    <w:rPr>
      <w:rFonts w:ascii="BNPP Sans Condensed" w:eastAsia="BNPP Sans Light" w:hAnsi="BNPP Sans Condensed" w:cs="BNPP Sans Light"/>
      <w:color w:val="00915A" w:themeColor="text2"/>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line="240" w:lineRule="auto"/>
      <w:ind w:left="431" w:hanging="147"/>
    </w:pPr>
    <w:rPr>
      <w:rFonts w:ascii="BNPP Sans Light" w:eastAsia="Calibri" w:hAnsi="BNPP Sans Light" w:cs="Times New Roman"/>
      <w:sz w:val="20"/>
      <w:szCs w:val="15"/>
      <w:lang w:val="en-GB" w:eastAsia="en-US"/>
    </w:rPr>
  </w:style>
  <w:style w:type="paragraph" w:customStyle="1" w:styleId="BNPPF-DocumentIntroduction">
    <w:name w:val="BNPPF - Document Introduction"/>
    <w:qFormat/>
    <w:rsid w:val="000C64CB"/>
    <w:pPr>
      <w:spacing w:after="300" w:line="276" w:lineRule="auto"/>
    </w:pPr>
    <w:rPr>
      <w:rFonts w:ascii="BNPP Sans Light" w:eastAsia="Calibri" w:hAnsi="BNPP Sans Light" w:cs="Times New Roman"/>
      <w:b/>
      <w:bCs/>
      <w:i/>
      <w:iCs/>
      <w:sz w:val="20"/>
      <w:szCs w:val="20"/>
      <w:lang w:eastAsia="en-US"/>
    </w:rPr>
  </w:style>
  <w:style w:type="paragraph" w:customStyle="1" w:styleId="BNPPF-HeaderTitle-Black">
    <w:name w:val="BNPPF - Header Title - Black"/>
    <w:qFormat/>
    <w:rsid w:val="003E4E86"/>
    <w:pPr>
      <w:spacing w:after="0" w:line="240" w:lineRule="auto"/>
    </w:pPr>
    <w:rPr>
      <w:rFonts w:asciiTheme="majorHAnsi" w:hAnsiTheme="majorHAnsi" w:cs="Segoe UI"/>
      <w:b/>
      <w:bCs/>
      <w:sz w:val="60"/>
      <w:szCs w:val="60"/>
      <w:lang w:val="en-GB"/>
    </w:rPr>
  </w:style>
  <w:style w:type="paragraph" w:customStyle="1" w:styleId="BNPPF-HeaderLocationDate-Black">
    <w:name w:val="BNPPF - Header Location + Date - Black"/>
    <w:next w:val="Normal"/>
    <w:qFormat/>
    <w:rsid w:val="004B4FE3"/>
    <w:pPr>
      <w:spacing w:after="0" w:line="240" w:lineRule="auto"/>
    </w:pPr>
    <w:rPr>
      <w:rFonts w:asciiTheme="majorHAnsi" w:hAnsiTheme="majorHAnsi" w:cs="Segoe UI"/>
      <w:b/>
      <w:bCs/>
      <w:sz w:val="32"/>
      <w:szCs w:val="32"/>
      <w:lang w:val="en-GB"/>
    </w:rPr>
  </w:style>
  <w:style w:type="paragraph" w:customStyle="1" w:styleId="FootnoteInsideAsterisk">
    <w:name w:val="Footnote Inside Asterisk"/>
    <w:qFormat/>
    <w:rsid w:val="005E0D76"/>
    <w:pPr>
      <w:spacing w:after="100" w:line="240" w:lineRule="auto"/>
      <w:ind w:left="601" w:hanging="170"/>
    </w:pPr>
    <w:rPr>
      <w:rFonts w:ascii="BNPP Sans Light" w:eastAsia="Calibri" w:hAnsi="BNPP Sans Light" w:cs="Times New Roman"/>
      <w:sz w:val="20"/>
      <w:szCs w:val="15"/>
      <w:lang w:val="en-GB" w:eastAsia="en-US"/>
    </w:rPr>
  </w:style>
  <w:style w:type="paragraph" w:styleId="NormalWeb">
    <w:name w:val="Normal (Web)"/>
    <w:basedOn w:val="Normal"/>
    <w:uiPriority w:val="99"/>
    <w:semiHidden/>
    <w:unhideWhenUsed/>
    <w:rsid w:val="00516C2B"/>
    <w:pPr>
      <w:snapToGrid/>
      <w:spacing w:before="100" w:beforeAutospacing="1" w:after="100" w:afterAutospacing="1" w:line="240" w:lineRule="auto"/>
      <w:jc w:val="left"/>
    </w:pPr>
    <w:rPr>
      <w:rFonts w:ascii="Times New Roman" w:eastAsiaTheme="minorHAnsi" w:hAnsi="Times New Roman" w:cs="Times New Roman"/>
      <w:sz w:val="24"/>
      <w:szCs w:val="24"/>
      <w:lang w:eastAsia="en-GB"/>
    </w:rPr>
  </w:style>
  <w:style w:type="paragraph" w:styleId="Revision">
    <w:name w:val="Revision"/>
    <w:hidden/>
    <w:uiPriority w:val="99"/>
    <w:semiHidden/>
    <w:rsid w:val="00390315"/>
    <w:pPr>
      <w:spacing w:after="0" w:line="240" w:lineRule="auto"/>
    </w:pPr>
    <w:rPr>
      <w:sz w:val="20"/>
      <w:lang w:val="en-GB"/>
    </w:rPr>
  </w:style>
  <w:style w:type="character" w:customStyle="1" w:styleId="cf01">
    <w:name w:val="cf01"/>
    <w:basedOn w:val="DefaultParagraphFont"/>
    <w:rsid w:val="00A7770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72296140">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ilde.junius@bnpparibasfortis.com" TargetMode="External"/><Relationship Id="rId3" Type="http://schemas.openxmlformats.org/officeDocument/2006/relationships/customXml" Target="../customXml/item3.xml"/><Relationship Id="rId21" Type="http://schemas.openxmlformats.org/officeDocument/2006/relationships/hyperlink" Target="http://www.bnpparibas.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valery.halloy@bnpparibasfortis.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bnpparibasfort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eroen.petrus@bnpparibasforti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playlist?list=PLNaaZR3iLNLFJe7srWBNrBkB5duvGvJW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72295\Downloads\Template_PB_BNPPF_NL%20-%20V2%20(1).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3" ma:contentTypeDescription="Crée un document." ma:contentTypeScope="" ma:versionID="9162093b7161d09df7787363afabccbc">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a7097e9ff8a00aabfc5441f2470d4938"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SharedWithUsers xmlns="17ca76ea-d2d6-4225-87c4-e2f4adf0b401">
      <UserInfo>
        <DisplayName>CUSSE Genevieve</DisplayName>
        <AccountId>286</AccountId>
        <AccountType/>
      </UserInfo>
      <UserInfo>
        <DisplayName>BEGON Kevin</DisplayName>
        <AccountId>903</AccountId>
        <AccountType/>
      </UserInfo>
      <UserInfo>
        <DisplayName>HALLOY Valery</DisplayName>
        <AccountId>9</AccountId>
        <AccountType/>
      </UserInfo>
      <UserInfo>
        <DisplayName>SPOELDERS Sara</DisplayName>
        <AccountId>267</AccountId>
        <AccountType/>
      </UserInfo>
    </SharedWithUsers>
  </documentManagement>
</p:properties>
</file>

<file path=customXml/itemProps1.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customXml/itemProps2.xml><?xml version="1.0" encoding="utf-8"?>
<ds:datastoreItem xmlns:ds="http://schemas.openxmlformats.org/officeDocument/2006/customXml" ds:itemID="{135FC964-F50A-43D2-A7E0-F27B0F642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a76ea-d2d6-4225-87c4-e2f4adf0b401"/>
    <ds:schemaRef ds:uri="d8b729b4-ce73-4063-9e43-0325c9f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C7B3ED-4331-4535-9691-19F9734ACB5A}">
  <ds:schemaRefs>
    <ds:schemaRef ds:uri="http://schemas.microsoft.com/sharepoint/v3/contenttype/forms"/>
  </ds:schemaRefs>
</ds:datastoreItem>
</file>

<file path=customXml/itemProps4.xml><?xml version="1.0" encoding="utf-8"?>
<ds:datastoreItem xmlns:ds="http://schemas.openxmlformats.org/officeDocument/2006/customXml" ds:itemID="{2F221D94-2A5D-4237-B2D3-C585BE7F5F78}">
  <ds:schemaRefs>
    <ds:schemaRef ds:uri="http://schemas.openxmlformats.org/package/2006/metadata/core-properties"/>
    <ds:schemaRef ds:uri="http://schemas.microsoft.com/office/infopath/2007/PartnerControls"/>
    <ds:schemaRef ds:uri="http://schemas.microsoft.com/office/2006/metadata/properties"/>
    <ds:schemaRef ds:uri="http://purl.org/dc/dcmitype/"/>
    <ds:schemaRef ds:uri="http://schemas.microsoft.com/office/2006/documentManagement/types"/>
    <ds:schemaRef ds:uri="http://purl.org/dc/elements/1.1/"/>
    <ds:schemaRef ds:uri="http://purl.org/dc/terms/"/>
    <ds:schemaRef ds:uri="d8b729b4-ce73-4063-9e43-0325c9fafd2d"/>
    <ds:schemaRef ds:uri="17ca76ea-d2d6-4225-87c4-e2f4adf0b40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Template_PB_BNPPF_NL - V2 (1).dotx</Template>
  <TotalTime>0</TotalTime>
  <Pages>3</Pages>
  <Words>1566</Words>
  <Characters>8615</Characters>
  <Application>Microsoft Office Word</Application>
  <DocSecurity>0</DocSecurity>
  <Lines>71</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Halloy Valery</dc:creator>
  <cp:keywords/>
  <dc:description/>
  <cp:lastModifiedBy>Halloy Valery</cp:lastModifiedBy>
  <cp:revision>2</cp:revision>
  <cp:lastPrinted>2024-11-12T08:56:00Z</cp:lastPrinted>
  <dcterms:created xsi:type="dcterms:W3CDTF">2024-12-02T09:26:00Z</dcterms:created>
  <dcterms:modified xsi:type="dcterms:W3CDTF">2024-12-02T09:26:00Z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ContentTypeId">
    <vt:lpwstr>0x010100461E26D893D3D64AA30ECE899FE3A66E</vt:lpwstr>
  </property>
  <property fmtid="{D5CDD505-2E9C-101B-9397-08002B2CF9AE}" pid="10" name="MediaServiceImageTags">
    <vt:lpwstr/>
  </property>
</Properties>
</file>